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C23" w:rsidRPr="00A53DA6" w:rsidRDefault="001B003D" w:rsidP="001B003D">
      <w:pPr>
        <w:ind w:right="1825"/>
        <w:jc w:val="center"/>
        <w:rPr>
          <w:b/>
          <w:bCs/>
          <w:snapToGrid w:val="0"/>
          <w:color w:val="000000"/>
          <w:sz w:val="24"/>
        </w:rPr>
      </w:pPr>
      <w:r w:rsidRPr="00A53DA6">
        <w:rPr>
          <w:b/>
          <w:bCs/>
          <w:snapToGrid w:val="0"/>
          <w:color w:val="000000"/>
          <w:sz w:val="24"/>
        </w:rPr>
        <w:t xml:space="preserve">                    </w:t>
      </w:r>
      <w:r w:rsidR="00E05D06" w:rsidRPr="00A53DA6">
        <w:rPr>
          <w:b/>
          <w:bCs/>
          <w:snapToGrid w:val="0"/>
          <w:color w:val="000000"/>
          <w:sz w:val="24"/>
        </w:rPr>
        <w:t xml:space="preserve"> </w:t>
      </w:r>
      <w:r w:rsidR="00ED2C23" w:rsidRPr="00A53DA6">
        <w:rPr>
          <w:b/>
          <w:bCs/>
          <w:snapToGrid w:val="0"/>
          <w:color w:val="000000"/>
          <w:sz w:val="24"/>
        </w:rPr>
        <w:t>Уважаемый акционер!</w:t>
      </w:r>
    </w:p>
    <w:p w:rsidR="00E05D06" w:rsidRPr="007810D1" w:rsidRDefault="00E05D06" w:rsidP="001B003D">
      <w:pPr>
        <w:ind w:right="1825"/>
        <w:jc w:val="center"/>
        <w:rPr>
          <w:b/>
          <w:bCs/>
          <w:snapToGrid w:val="0"/>
          <w:color w:val="000000"/>
          <w:sz w:val="22"/>
          <w:szCs w:val="22"/>
        </w:rPr>
      </w:pPr>
    </w:p>
    <w:p w:rsidR="00ED2C23" w:rsidRPr="007810D1" w:rsidRDefault="00713076" w:rsidP="00ED2EF3">
      <w:pPr>
        <w:tabs>
          <w:tab w:val="left" w:pos="1575"/>
        </w:tabs>
        <w:ind w:firstLine="406"/>
        <w:jc w:val="both"/>
        <w:rPr>
          <w:sz w:val="22"/>
          <w:szCs w:val="22"/>
        </w:rPr>
      </w:pPr>
      <w:r>
        <w:rPr>
          <w:b/>
          <w:snapToGrid w:val="0"/>
          <w:sz w:val="22"/>
          <w:szCs w:val="22"/>
        </w:rPr>
        <w:t>А</w:t>
      </w:r>
      <w:r w:rsidR="00ED2C23" w:rsidRPr="00EA09B3">
        <w:rPr>
          <w:b/>
          <w:snapToGrid w:val="0"/>
          <w:sz w:val="22"/>
          <w:szCs w:val="22"/>
        </w:rPr>
        <w:t>кционерное общество «</w:t>
      </w:r>
      <w:r>
        <w:rPr>
          <w:b/>
          <w:snapToGrid w:val="0"/>
          <w:sz w:val="22"/>
          <w:szCs w:val="22"/>
        </w:rPr>
        <w:t>АКМА</w:t>
      </w:r>
      <w:r w:rsidR="00ED2C23" w:rsidRPr="00EA09B3">
        <w:rPr>
          <w:b/>
          <w:snapToGrid w:val="0"/>
          <w:sz w:val="22"/>
          <w:szCs w:val="22"/>
        </w:rPr>
        <w:t>»</w:t>
      </w:r>
      <w:r w:rsidR="00ED2C23" w:rsidRPr="007810D1">
        <w:rPr>
          <w:snapToGrid w:val="0"/>
          <w:sz w:val="22"/>
          <w:szCs w:val="22"/>
        </w:rPr>
        <w:t xml:space="preserve"> у</w:t>
      </w:r>
      <w:r w:rsidR="00ED2C23" w:rsidRPr="007810D1">
        <w:rPr>
          <w:sz w:val="22"/>
          <w:szCs w:val="22"/>
        </w:rPr>
        <w:t>ведомляет Вас о возможности осуществления Вами преимущественного права приобретения размещаемых дополнительных обыкновенных а</w:t>
      </w:r>
      <w:r w:rsidR="00ED2C23" w:rsidRPr="007810D1">
        <w:rPr>
          <w:sz w:val="22"/>
          <w:szCs w:val="22"/>
        </w:rPr>
        <w:t>к</w:t>
      </w:r>
      <w:r w:rsidR="00ED2C23" w:rsidRPr="007810D1">
        <w:rPr>
          <w:sz w:val="22"/>
          <w:szCs w:val="22"/>
        </w:rPr>
        <w:t xml:space="preserve">ций.  </w:t>
      </w:r>
    </w:p>
    <w:p w:rsidR="00E05D06" w:rsidRDefault="00E05D06" w:rsidP="00ED2EF3">
      <w:pPr>
        <w:pStyle w:val="2"/>
        <w:ind w:firstLine="406"/>
        <w:rPr>
          <w:sz w:val="22"/>
          <w:szCs w:val="22"/>
        </w:rPr>
      </w:pPr>
    </w:p>
    <w:p w:rsidR="00EA09B3" w:rsidRPr="00EA09B3" w:rsidRDefault="00ED2C23" w:rsidP="00ED2EF3">
      <w:pPr>
        <w:pStyle w:val="2"/>
        <w:ind w:firstLine="406"/>
        <w:rPr>
          <w:b/>
          <w:color w:val="FF0000"/>
          <w:sz w:val="22"/>
          <w:szCs w:val="22"/>
        </w:rPr>
      </w:pPr>
      <w:r w:rsidRPr="007810D1">
        <w:rPr>
          <w:sz w:val="22"/>
          <w:szCs w:val="22"/>
        </w:rPr>
        <w:t xml:space="preserve">Государственная регистрация дополнительного выпуска </w:t>
      </w:r>
      <w:r w:rsidR="008A2AE3" w:rsidRPr="007810D1">
        <w:rPr>
          <w:sz w:val="22"/>
          <w:szCs w:val="22"/>
        </w:rPr>
        <w:t xml:space="preserve">обыкновенных </w:t>
      </w:r>
      <w:r w:rsidRPr="007810D1">
        <w:rPr>
          <w:sz w:val="22"/>
          <w:szCs w:val="22"/>
        </w:rPr>
        <w:t>акций АО «</w:t>
      </w:r>
      <w:r w:rsidR="00713076">
        <w:rPr>
          <w:sz w:val="22"/>
          <w:szCs w:val="22"/>
        </w:rPr>
        <w:t>АКМА</w:t>
      </w:r>
      <w:r w:rsidRPr="007810D1">
        <w:rPr>
          <w:sz w:val="22"/>
          <w:szCs w:val="22"/>
        </w:rPr>
        <w:t>» осуществлена</w:t>
      </w:r>
      <w:r w:rsidR="00935CC1" w:rsidRPr="007810D1">
        <w:rPr>
          <w:sz w:val="22"/>
          <w:szCs w:val="22"/>
        </w:rPr>
        <w:t xml:space="preserve"> Банком России</w:t>
      </w:r>
      <w:r w:rsidRPr="007810D1">
        <w:rPr>
          <w:sz w:val="22"/>
          <w:szCs w:val="22"/>
        </w:rPr>
        <w:t xml:space="preserve"> </w:t>
      </w:r>
      <w:r w:rsidR="00E360E4">
        <w:rPr>
          <w:b/>
          <w:sz w:val="22"/>
          <w:szCs w:val="22"/>
        </w:rPr>
        <w:t>10</w:t>
      </w:r>
      <w:r w:rsidR="00B619F5" w:rsidRPr="00EA09B3">
        <w:rPr>
          <w:b/>
          <w:sz w:val="22"/>
          <w:szCs w:val="22"/>
        </w:rPr>
        <w:t>.</w:t>
      </w:r>
      <w:r w:rsidR="00E360E4">
        <w:rPr>
          <w:b/>
          <w:sz w:val="22"/>
          <w:szCs w:val="22"/>
        </w:rPr>
        <w:t>08</w:t>
      </w:r>
      <w:r w:rsidR="00ED2EF3" w:rsidRPr="00EA09B3">
        <w:rPr>
          <w:b/>
          <w:sz w:val="22"/>
          <w:szCs w:val="22"/>
        </w:rPr>
        <w:t>20</w:t>
      </w:r>
      <w:r w:rsidR="00E05D06" w:rsidRPr="00EA09B3">
        <w:rPr>
          <w:b/>
          <w:sz w:val="22"/>
          <w:szCs w:val="22"/>
        </w:rPr>
        <w:t>2</w:t>
      </w:r>
      <w:r w:rsidR="00713076">
        <w:rPr>
          <w:b/>
          <w:sz w:val="22"/>
          <w:szCs w:val="22"/>
        </w:rPr>
        <w:t>3</w:t>
      </w:r>
      <w:r w:rsidR="00361576" w:rsidRPr="00EA09B3">
        <w:rPr>
          <w:b/>
          <w:sz w:val="22"/>
          <w:szCs w:val="22"/>
        </w:rPr>
        <w:t xml:space="preserve"> </w:t>
      </w:r>
      <w:r w:rsidR="00ED2EF3" w:rsidRPr="00EA09B3">
        <w:rPr>
          <w:b/>
          <w:sz w:val="22"/>
          <w:szCs w:val="22"/>
        </w:rPr>
        <w:t>г</w:t>
      </w:r>
      <w:r w:rsidR="00B619F5" w:rsidRPr="00EA09B3">
        <w:rPr>
          <w:b/>
          <w:sz w:val="22"/>
          <w:szCs w:val="22"/>
        </w:rPr>
        <w:t>.</w:t>
      </w:r>
      <w:r w:rsidR="00DE09D3" w:rsidRPr="00EA09B3">
        <w:rPr>
          <w:b/>
          <w:color w:val="FF0000"/>
          <w:sz w:val="22"/>
          <w:szCs w:val="22"/>
        </w:rPr>
        <w:t xml:space="preserve"> </w:t>
      </w:r>
    </w:p>
    <w:p w:rsidR="00ED2C23" w:rsidRDefault="00EA09B3" w:rsidP="00ED2EF3">
      <w:pPr>
        <w:pStyle w:val="2"/>
        <w:ind w:firstLine="406"/>
        <w:rPr>
          <w:b/>
          <w:color w:val="auto"/>
          <w:sz w:val="22"/>
          <w:szCs w:val="22"/>
        </w:rPr>
      </w:pPr>
      <w:r>
        <w:rPr>
          <w:sz w:val="22"/>
          <w:szCs w:val="22"/>
        </w:rPr>
        <w:t>Р</w:t>
      </w:r>
      <w:r w:rsidR="000D7226" w:rsidRPr="007810D1">
        <w:rPr>
          <w:sz w:val="22"/>
          <w:szCs w:val="22"/>
        </w:rPr>
        <w:t xml:space="preserve">егистрационный номер </w:t>
      </w:r>
      <w:r w:rsidR="00AB2CCB" w:rsidRPr="007810D1">
        <w:rPr>
          <w:sz w:val="22"/>
          <w:szCs w:val="22"/>
        </w:rPr>
        <w:t>дополнительного выпу</w:t>
      </w:r>
      <w:r w:rsidR="00AB2CCB" w:rsidRPr="007810D1">
        <w:rPr>
          <w:sz w:val="22"/>
          <w:szCs w:val="22"/>
        </w:rPr>
        <w:t>с</w:t>
      </w:r>
      <w:r w:rsidR="00AB2CCB" w:rsidRPr="007810D1">
        <w:rPr>
          <w:sz w:val="22"/>
          <w:szCs w:val="22"/>
        </w:rPr>
        <w:t>ка</w:t>
      </w:r>
      <w:r w:rsidR="007810D1">
        <w:rPr>
          <w:sz w:val="22"/>
          <w:szCs w:val="22"/>
        </w:rPr>
        <w:t xml:space="preserve"> ценных бумаг</w:t>
      </w:r>
      <w:r w:rsidR="00361576" w:rsidRPr="00E360E4">
        <w:rPr>
          <w:sz w:val="22"/>
          <w:szCs w:val="22"/>
        </w:rPr>
        <w:t xml:space="preserve"> </w:t>
      </w:r>
      <w:r w:rsidR="00E360E4" w:rsidRPr="00E360E4">
        <w:rPr>
          <w:sz w:val="22"/>
          <w:szCs w:val="22"/>
        </w:rPr>
        <w:t>1-01-45223-E-003D</w:t>
      </w:r>
      <w:r w:rsidR="00670184" w:rsidRPr="00E360E4">
        <w:rPr>
          <w:sz w:val="22"/>
          <w:szCs w:val="22"/>
        </w:rPr>
        <w:t>.</w:t>
      </w:r>
      <w:r w:rsidR="00ED2C23" w:rsidRPr="007810D1">
        <w:rPr>
          <w:b/>
          <w:color w:val="auto"/>
          <w:sz w:val="22"/>
          <w:szCs w:val="22"/>
        </w:rPr>
        <w:t xml:space="preserve"> </w:t>
      </w:r>
      <w:r w:rsidR="000D7226" w:rsidRPr="007810D1">
        <w:rPr>
          <w:b/>
          <w:color w:val="auto"/>
          <w:sz w:val="22"/>
          <w:szCs w:val="22"/>
        </w:rPr>
        <w:t xml:space="preserve"> </w:t>
      </w:r>
    </w:p>
    <w:p w:rsidR="00E05D06" w:rsidRPr="007810D1" w:rsidRDefault="00E05D06" w:rsidP="00ED2EF3">
      <w:pPr>
        <w:pStyle w:val="2"/>
        <w:ind w:firstLine="406"/>
        <w:rPr>
          <w:b/>
          <w:color w:val="auto"/>
          <w:sz w:val="22"/>
          <w:szCs w:val="22"/>
        </w:rPr>
      </w:pPr>
    </w:p>
    <w:p w:rsidR="00ED2C23" w:rsidRDefault="00ED2C23" w:rsidP="00ED2EF3">
      <w:pPr>
        <w:pStyle w:val="2"/>
        <w:ind w:firstLine="406"/>
        <w:rPr>
          <w:sz w:val="22"/>
          <w:szCs w:val="22"/>
        </w:rPr>
      </w:pPr>
      <w:r w:rsidRPr="00E964E0">
        <w:rPr>
          <w:sz w:val="22"/>
          <w:szCs w:val="22"/>
        </w:rPr>
        <w:t xml:space="preserve">Способ размещения дополнительных акций: </w:t>
      </w:r>
      <w:r w:rsidR="00E05D06" w:rsidRPr="00EA09B3">
        <w:rPr>
          <w:b/>
          <w:sz w:val="22"/>
          <w:szCs w:val="22"/>
        </w:rPr>
        <w:t>за</w:t>
      </w:r>
      <w:r w:rsidRPr="00EA09B3">
        <w:rPr>
          <w:b/>
          <w:sz w:val="22"/>
          <w:szCs w:val="22"/>
        </w:rPr>
        <w:t>крытая подпи</w:t>
      </w:r>
      <w:r w:rsidRPr="00EA09B3">
        <w:rPr>
          <w:b/>
          <w:sz w:val="22"/>
          <w:szCs w:val="22"/>
        </w:rPr>
        <w:t>с</w:t>
      </w:r>
      <w:r w:rsidRPr="00EA09B3">
        <w:rPr>
          <w:b/>
          <w:sz w:val="22"/>
          <w:szCs w:val="22"/>
        </w:rPr>
        <w:t>ка</w:t>
      </w:r>
      <w:r w:rsidRPr="00E964E0">
        <w:rPr>
          <w:sz w:val="22"/>
          <w:szCs w:val="22"/>
        </w:rPr>
        <w:t>.</w:t>
      </w:r>
      <w:r w:rsidR="00361576" w:rsidRPr="00E964E0">
        <w:rPr>
          <w:sz w:val="22"/>
          <w:szCs w:val="22"/>
        </w:rPr>
        <w:t xml:space="preserve"> </w:t>
      </w:r>
    </w:p>
    <w:p w:rsidR="00E05D06" w:rsidRPr="00E964E0" w:rsidRDefault="00E05D06" w:rsidP="00ED2EF3">
      <w:pPr>
        <w:pStyle w:val="2"/>
        <w:ind w:firstLine="406"/>
        <w:rPr>
          <w:sz w:val="22"/>
          <w:szCs w:val="22"/>
        </w:rPr>
      </w:pPr>
    </w:p>
    <w:p w:rsidR="00BD1A14" w:rsidRPr="00EA09B3" w:rsidRDefault="00ED2C23" w:rsidP="00935CC1">
      <w:pPr>
        <w:widowControl w:val="0"/>
        <w:autoSpaceDE w:val="0"/>
        <w:autoSpaceDN w:val="0"/>
        <w:adjustRightInd w:val="0"/>
        <w:spacing w:before="20"/>
        <w:ind w:firstLine="406"/>
        <w:jc w:val="both"/>
        <w:rPr>
          <w:b/>
          <w:sz w:val="22"/>
          <w:szCs w:val="22"/>
        </w:rPr>
      </w:pPr>
      <w:r w:rsidRPr="00E360E4">
        <w:rPr>
          <w:sz w:val="22"/>
          <w:szCs w:val="22"/>
        </w:rPr>
        <w:t xml:space="preserve">Количество размещаемых дополнительных </w:t>
      </w:r>
      <w:r w:rsidR="00E05D06" w:rsidRPr="00E360E4">
        <w:rPr>
          <w:sz w:val="22"/>
          <w:szCs w:val="22"/>
        </w:rPr>
        <w:t xml:space="preserve">обыкновенных </w:t>
      </w:r>
      <w:r w:rsidRPr="00E360E4">
        <w:rPr>
          <w:sz w:val="22"/>
          <w:szCs w:val="22"/>
        </w:rPr>
        <w:t>акций</w:t>
      </w:r>
      <w:r w:rsidRPr="00E360E4">
        <w:rPr>
          <w:snapToGrid w:val="0"/>
          <w:color w:val="000000"/>
          <w:sz w:val="22"/>
          <w:szCs w:val="22"/>
        </w:rPr>
        <w:t xml:space="preserve">: </w:t>
      </w:r>
      <w:r w:rsidR="00713076" w:rsidRPr="00E360E4">
        <w:rPr>
          <w:rFonts w:ascii="Times New Roman CYR" w:hAnsi="Times New Roman CYR" w:cs="Times New Roman CYR"/>
          <w:b/>
          <w:sz w:val="22"/>
          <w:szCs w:val="22"/>
        </w:rPr>
        <w:t xml:space="preserve">15 000 000 </w:t>
      </w:r>
      <w:r w:rsidR="00A81BCB" w:rsidRPr="00E360E4">
        <w:rPr>
          <w:b/>
          <w:bCs/>
          <w:sz w:val="22"/>
          <w:szCs w:val="22"/>
        </w:rPr>
        <w:t>(</w:t>
      </w:r>
      <w:r w:rsidR="00713076" w:rsidRPr="00E360E4">
        <w:rPr>
          <w:b/>
          <w:bCs/>
          <w:sz w:val="22"/>
          <w:szCs w:val="22"/>
        </w:rPr>
        <w:t>пятнадцать миллионов</w:t>
      </w:r>
      <w:r w:rsidR="00A81BCB" w:rsidRPr="00E360E4">
        <w:rPr>
          <w:b/>
          <w:bCs/>
          <w:sz w:val="22"/>
          <w:szCs w:val="22"/>
        </w:rPr>
        <w:t>) штук</w:t>
      </w:r>
      <w:r w:rsidR="00040579" w:rsidRPr="00EA09B3">
        <w:rPr>
          <w:b/>
          <w:snapToGrid w:val="0"/>
          <w:color w:val="000000"/>
          <w:sz w:val="22"/>
          <w:szCs w:val="22"/>
        </w:rPr>
        <w:t>.</w:t>
      </w:r>
    </w:p>
    <w:p w:rsidR="00E05D06" w:rsidRDefault="00E05D06" w:rsidP="008102A4">
      <w:pPr>
        <w:pStyle w:val="2"/>
        <w:ind w:firstLine="426"/>
        <w:rPr>
          <w:sz w:val="22"/>
          <w:szCs w:val="22"/>
        </w:rPr>
      </w:pPr>
    </w:p>
    <w:p w:rsidR="00ED2C23" w:rsidRPr="00E964E0" w:rsidRDefault="00ED2C23" w:rsidP="008102A4">
      <w:pPr>
        <w:pStyle w:val="2"/>
        <w:ind w:firstLine="426"/>
        <w:rPr>
          <w:sz w:val="22"/>
          <w:szCs w:val="22"/>
        </w:rPr>
      </w:pPr>
      <w:r w:rsidRPr="00E964E0">
        <w:rPr>
          <w:sz w:val="22"/>
          <w:szCs w:val="22"/>
        </w:rPr>
        <w:t>Номинальная стоимость каждой акции дополнительного выпу</w:t>
      </w:r>
      <w:r w:rsidRPr="00E964E0">
        <w:rPr>
          <w:sz w:val="22"/>
          <w:szCs w:val="22"/>
        </w:rPr>
        <w:t>с</w:t>
      </w:r>
      <w:r w:rsidRPr="00E964E0">
        <w:rPr>
          <w:sz w:val="22"/>
          <w:szCs w:val="22"/>
        </w:rPr>
        <w:t>ка: 1 (Один) рубль.</w:t>
      </w:r>
    </w:p>
    <w:p w:rsidR="00334A30" w:rsidRDefault="00334A30" w:rsidP="00A81BCB">
      <w:pPr>
        <w:pStyle w:val="2"/>
        <w:ind w:firstLine="434"/>
        <w:rPr>
          <w:sz w:val="22"/>
          <w:szCs w:val="22"/>
          <w:highlight w:val="cyan"/>
        </w:rPr>
      </w:pPr>
    </w:p>
    <w:p w:rsidR="00A81BCB" w:rsidRPr="00E360E4" w:rsidRDefault="00A81BCB" w:rsidP="00A81BCB">
      <w:pPr>
        <w:pStyle w:val="2"/>
        <w:ind w:firstLine="434"/>
        <w:rPr>
          <w:sz w:val="22"/>
          <w:szCs w:val="22"/>
        </w:rPr>
      </w:pPr>
      <w:r w:rsidRPr="00E360E4">
        <w:rPr>
          <w:sz w:val="22"/>
          <w:szCs w:val="22"/>
        </w:rPr>
        <w:t xml:space="preserve">Цена размещения дополнительных обыкновенных акций: </w:t>
      </w:r>
      <w:r w:rsidR="00713076" w:rsidRPr="00E360E4">
        <w:rPr>
          <w:sz w:val="22"/>
          <w:szCs w:val="22"/>
        </w:rPr>
        <w:t>1</w:t>
      </w:r>
      <w:r w:rsidRPr="00E360E4">
        <w:rPr>
          <w:sz w:val="22"/>
          <w:szCs w:val="22"/>
        </w:rPr>
        <w:t xml:space="preserve"> (</w:t>
      </w:r>
      <w:r w:rsidR="00713076" w:rsidRPr="00E360E4">
        <w:rPr>
          <w:sz w:val="22"/>
          <w:szCs w:val="22"/>
        </w:rPr>
        <w:t>Один</w:t>
      </w:r>
      <w:r w:rsidRPr="00E360E4">
        <w:rPr>
          <w:sz w:val="22"/>
          <w:szCs w:val="22"/>
        </w:rPr>
        <w:t>) рубл</w:t>
      </w:r>
      <w:r w:rsidR="00713076" w:rsidRPr="00E360E4">
        <w:rPr>
          <w:sz w:val="22"/>
          <w:szCs w:val="22"/>
        </w:rPr>
        <w:t>ь</w:t>
      </w:r>
      <w:r w:rsidRPr="00E360E4">
        <w:rPr>
          <w:sz w:val="22"/>
          <w:szCs w:val="22"/>
        </w:rPr>
        <w:t xml:space="preserve"> за одну обыкновенную акцию АО «</w:t>
      </w:r>
      <w:r w:rsidR="00713076" w:rsidRPr="00E360E4">
        <w:rPr>
          <w:sz w:val="22"/>
          <w:szCs w:val="22"/>
        </w:rPr>
        <w:t>АКМА</w:t>
      </w:r>
      <w:r w:rsidRPr="00E360E4">
        <w:rPr>
          <w:sz w:val="22"/>
          <w:szCs w:val="22"/>
        </w:rPr>
        <w:t>».</w:t>
      </w:r>
    </w:p>
    <w:p w:rsidR="00334A30" w:rsidRDefault="00334A30" w:rsidP="00A81BCB">
      <w:pPr>
        <w:pStyle w:val="2"/>
        <w:ind w:firstLine="434"/>
        <w:rPr>
          <w:b/>
          <w:sz w:val="22"/>
          <w:szCs w:val="22"/>
          <w:highlight w:val="cyan"/>
        </w:rPr>
      </w:pPr>
    </w:p>
    <w:p w:rsidR="003F1C02" w:rsidRPr="00A81BCB" w:rsidRDefault="00A81BCB" w:rsidP="00A81BCB">
      <w:pPr>
        <w:pStyle w:val="2"/>
        <w:ind w:firstLine="434"/>
        <w:rPr>
          <w:b/>
          <w:bCs/>
          <w:iCs/>
          <w:sz w:val="22"/>
          <w:szCs w:val="22"/>
        </w:rPr>
      </w:pPr>
      <w:r w:rsidRPr="00E360E4">
        <w:rPr>
          <w:b/>
          <w:sz w:val="22"/>
          <w:szCs w:val="22"/>
        </w:rPr>
        <w:t xml:space="preserve">Цена размещения дополнительных обыкновенных акций для лиц, включенных в список лиц, имеющих преимущественное право приобретения размещаемых акций: </w:t>
      </w:r>
      <w:r w:rsidR="00713076" w:rsidRPr="00E360E4">
        <w:rPr>
          <w:sz w:val="22"/>
          <w:szCs w:val="22"/>
        </w:rPr>
        <w:t>1 (Один) рубль</w:t>
      </w:r>
      <w:r w:rsidRPr="00E360E4">
        <w:rPr>
          <w:b/>
          <w:sz w:val="22"/>
          <w:szCs w:val="22"/>
        </w:rPr>
        <w:t xml:space="preserve"> за одну обыкновенную акцию АО «</w:t>
      </w:r>
      <w:r w:rsidR="00713076" w:rsidRPr="00E360E4">
        <w:rPr>
          <w:b/>
          <w:sz w:val="22"/>
          <w:szCs w:val="22"/>
        </w:rPr>
        <w:t>АКМА</w:t>
      </w:r>
      <w:r w:rsidRPr="00E360E4">
        <w:rPr>
          <w:b/>
          <w:sz w:val="22"/>
          <w:szCs w:val="22"/>
        </w:rPr>
        <w:t>».</w:t>
      </w:r>
      <w:r w:rsidR="00E964E0" w:rsidRPr="00A81BCB">
        <w:rPr>
          <w:b/>
          <w:bCs/>
          <w:iCs/>
          <w:sz w:val="22"/>
          <w:szCs w:val="22"/>
        </w:rPr>
        <w:t xml:space="preserve"> </w:t>
      </w:r>
    </w:p>
    <w:p w:rsidR="00E05D06" w:rsidRDefault="00E05D06" w:rsidP="00465760">
      <w:pPr>
        <w:widowControl w:val="0"/>
        <w:adjustRightInd w:val="0"/>
        <w:spacing w:before="20"/>
        <w:ind w:firstLine="434"/>
        <w:jc w:val="both"/>
        <w:rPr>
          <w:bCs/>
          <w:iCs/>
          <w:sz w:val="22"/>
          <w:szCs w:val="22"/>
        </w:rPr>
      </w:pPr>
    </w:p>
    <w:p w:rsidR="009634FC" w:rsidRPr="00EA09B3" w:rsidRDefault="009634FC" w:rsidP="00465760">
      <w:pPr>
        <w:widowControl w:val="0"/>
        <w:adjustRightInd w:val="0"/>
        <w:spacing w:before="20"/>
        <w:ind w:firstLine="434"/>
        <w:jc w:val="both"/>
        <w:rPr>
          <w:b/>
          <w:bCs/>
          <w:iCs/>
          <w:sz w:val="22"/>
          <w:szCs w:val="22"/>
        </w:rPr>
      </w:pPr>
      <w:proofErr w:type="gramStart"/>
      <w:r w:rsidRPr="00EA09B3">
        <w:rPr>
          <w:b/>
          <w:bCs/>
          <w:iCs/>
          <w:sz w:val="22"/>
          <w:szCs w:val="22"/>
        </w:rPr>
        <w:t>Акционеры эмитента в соответствии со ст. 40, 41 Федерального закона «Об акционерных обществах», голосовавшие против или не принимавшие участия в голосовании по вопросу о размещении посредством закрытой подписки дополнительных обыкновенных акций, имеют преимущественное право приобретения дополнительных обыкновенных акций, размещаемых посредством закрытой подписки, в количестве, пропорциональном количеству принадлежащих им обыкновенных акций эмитента.</w:t>
      </w:r>
      <w:proofErr w:type="gramEnd"/>
    </w:p>
    <w:p w:rsidR="009634FC" w:rsidRDefault="009634FC" w:rsidP="00465760">
      <w:pPr>
        <w:widowControl w:val="0"/>
        <w:adjustRightInd w:val="0"/>
        <w:spacing w:before="20"/>
        <w:ind w:firstLine="434"/>
        <w:jc w:val="both"/>
        <w:rPr>
          <w:bCs/>
          <w:iCs/>
          <w:sz w:val="22"/>
          <w:szCs w:val="22"/>
        </w:rPr>
      </w:pPr>
    </w:p>
    <w:p w:rsidR="00A81BCB" w:rsidRPr="00A81BCB" w:rsidRDefault="00713076" w:rsidP="00170027">
      <w:pPr>
        <w:ind w:firstLine="426"/>
        <w:rPr>
          <w:bCs/>
          <w:iCs/>
          <w:sz w:val="22"/>
          <w:szCs w:val="22"/>
        </w:rPr>
      </w:pPr>
      <w:r w:rsidRPr="00281B6A">
        <w:rPr>
          <w:sz w:val="22"/>
          <w:szCs w:val="22"/>
        </w:rPr>
        <w:t xml:space="preserve">Дата определения (фиксации) лиц, имеющих преимущественное право приобретения размещаемых ценных бумаг: </w:t>
      </w:r>
      <w:r w:rsidRPr="00D07574">
        <w:rPr>
          <w:rFonts w:ascii="Times New Roman CYR" w:hAnsi="Times New Roman CYR" w:cs="Times New Roman CYR"/>
          <w:b/>
          <w:sz w:val="22"/>
          <w:szCs w:val="22"/>
        </w:rPr>
        <w:t>07 мая 2023 года</w:t>
      </w:r>
      <w:r w:rsidR="00A81BCB" w:rsidRPr="00A81BCB">
        <w:rPr>
          <w:bCs/>
          <w:iCs/>
          <w:sz w:val="22"/>
          <w:szCs w:val="22"/>
        </w:rPr>
        <w:t>.</w:t>
      </w:r>
    </w:p>
    <w:p w:rsidR="00597A7F" w:rsidRPr="00935F8A" w:rsidRDefault="00597A7F" w:rsidP="00465760">
      <w:pPr>
        <w:widowControl w:val="0"/>
        <w:adjustRightInd w:val="0"/>
        <w:spacing w:before="20"/>
        <w:ind w:firstLine="434"/>
        <w:jc w:val="both"/>
        <w:rPr>
          <w:bCs/>
          <w:iCs/>
          <w:sz w:val="22"/>
          <w:szCs w:val="22"/>
        </w:rPr>
      </w:pPr>
    </w:p>
    <w:p w:rsidR="00935F8A" w:rsidRPr="001A5930" w:rsidRDefault="00170027" w:rsidP="001A5930">
      <w:pPr>
        <w:widowControl w:val="0"/>
        <w:adjustRightInd w:val="0"/>
        <w:spacing w:after="120"/>
        <w:ind w:firstLine="426"/>
        <w:jc w:val="both"/>
        <w:rPr>
          <w:bCs/>
          <w:iCs/>
          <w:sz w:val="22"/>
          <w:szCs w:val="22"/>
        </w:rPr>
      </w:pPr>
      <w:proofErr w:type="gramStart"/>
      <w:r>
        <w:rPr>
          <w:sz w:val="24"/>
        </w:rPr>
        <w:t>Д</w:t>
      </w:r>
      <w:r w:rsidRPr="005674C6">
        <w:rPr>
          <w:sz w:val="24"/>
        </w:rPr>
        <w:t xml:space="preserve">ата начала размещения ценных бумаг </w:t>
      </w:r>
      <w:r w:rsidRPr="00D07574">
        <w:rPr>
          <w:rFonts w:ascii="Times New Roman CYR" w:hAnsi="Times New Roman CYR" w:cs="Times New Roman CYR"/>
          <w:b/>
          <w:sz w:val="22"/>
          <w:szCs w:val="22"/>
        </w:rPr>
        <w:t xml:space="preserve">день, </w:t>
      </w:r>
      <w:r>
        <w:rPr>
          <w:rFonts w:ascii="Times New Roman CYR" w:hAnsi="Times New Roman CYR" w:cs="Times New Roman CYR"/>
          <w:b/>
          <w:sz w:val="22"/>
          <w:szCs w:val="22"/>
        </w:rPr>
        <w:t xml:space="preserve">следующий за днем </w:t>
      </w:r>
      <w:r w:rsidRPr="00D07574">
        <w:rPr>
          <w:rFonts w:ascii="Times New Roman CYR" w:hAnsi="Times New Roman CYR" w:cs="Times New Roman CYR"/>
          <w:b/>
          <w:sz w:val="22"/>
          <w:szCs w:val="22"/>
        </w:rPr>
        <w:t xml:space="preserve">уведомления лиц, имеющих преимущественное право приобретения размещаемых ценных бумаг, о возможности осуществления ими такого права, путем </w:t>
      </w:r>
      <w:r>
        <w:rPr>
          <w:rFonts w:ascii="Times New Roman CYR" w:hAnsi="Times New Roman CYR" w:cs="Times New Roman CYR"/>
          <w:b/>
          <w:sz w:val="22"/>
          <w:szCs w:val="22"/>
        </w:rPr>
        <w:t>опубликования</w:t>
      </w:r>
      <w:r w:rsidRPr="00D07574">
        <w:rPr>
          <w:rFonts w:ascii="Times New Roman CYR" w:hAnsi="Times New Roman CYR" w:cs="Times New Roman CYR"/>
          <w:b/>
          <w:sz w:val="22"/>
          <w:szCs w:val="22"/>
        </w:rPr>
        <w:t xml:space="preserve"> на сайте «www.akma1.ru» в информационно-телекоммуникационной сети Интернет Уведомления о возможности осуществления преимущественного права и условиях размещения ценных бумаг</w:t>
      </w:r>
      <w:r w:rsidR="00E360E4">
        <w:rPr>
          <w:rFonts w:ascii="Times New Roman CYR" w:hAnsi="Times New Roman CYR" w:cs="Times New Roman CYR"/>
          <w:b/>
          <w:sz w:val="22"/>
          <w:szCs w:val="22"/>
        </w:rPr>
        <w:t>,</w:t>
      </w:r>
      <w:r w:rsidRPr="00D07574">
        <w:rPr>
          <w:rFonts w:ascii="Times New Roman CYR" w:hAnsi="Times New Roman CYR" w:cs="Times New Roman CYR"/>
          <w:b/>
          <w:sz w:val="22"/>
          <w:szCs w:val="22"/>
        </w:rPr>
        <w:t xml:space="preserve"> но не ранее даты регистрации настоящего дополнительного выпуска ценных бумаг</w:t>
      </w:r>
      <w:r w:rsidR="00935F8A" w:rsidRPr="001A5930">
        <w:rPr>
          <w:bCs/>
          <w:iCs/>
          <w:sz w:val="22"/>
          <w:szCs w:val="22"/>
        </w:rPr>
        <w:t xml:space="preserve">.  </w:t>
      </w:r>
      <w:proofErr w:type="gramEnd"/>
    </w:p>
    <w:p w:rsidR="00A81BCB" w:rsidRPr="00E360E4" w:rsidRDefault="00170027" w:rsidP="00A81BCB">
      <w:pPr>
        <w:pStyle w:val="a3"/>
        <w:ind w:firstLine="406"/>
        <w:jc w:val="both"/>
        <w:rPr>
          <w:rFonts w:ascii="Times New Roman" w:hAnsi="Times New Roman" w:cs="Times New Roman"/>
          <w:bCs/>
          <w:iCs/>
          <w:sz w:val="22"/>
          <w:szCs w:val="22"/>
        </w:rPr>
      </w:pPr>
      <w:r w:rsidRPr="00E360E4">
        <w:rPr>
          <w:rFonts w:ascii="Times New Roman CYR" w:hAnsi="Times New Roman CYR" w:cs="Times New Roman CYR"/>
          <w:b/>
          <w:sz w:val="22"/>
          <w:szCs w:val="22"/>
        </w:rPr>
        <w:t>Лицо, имеющее преимущественное право приобретения размещаемых ценных бумаг эмитента (далее также - Заявитель) вправе полностью или частично осуществить свое преимущественное право путем подачи эмитенту письменного заявления о приобретении размещаемых ценных бумаг (далее также - Заявление) и исполнения обязанности по их оплате, в течение всего срока действия преимущественного права</w:t>
      </w:r>
      <w:r w:rsidR="00A81BCB" w:rsidRPr="00E360E4">
        <w:rPr>
          <w:rFonts w:ascii="Times New Roman" w:hAnsi="Times New Roman" w:cs="Times New Roman"/>
          <w:bCs/>
          <w:iCs/>
          <w:sz w:val="22"/>
          <w:szCs w:val="22"/>
        </w:rPr>
        <w:t>.</w:t>
      </w:r>
    </w:p>
    <w:p w:rsidR="00170027" w:rsidRPr="00E360E4" w:rsidRDefault="00170027" w:rsidP="00170027">
      <w:pPr>
        <w:spacing w:before="120" w:after="120"/>
        <w:ind w:firstLine="567"/>
        <w:jc w:val="both"/>
        <w:rPr>
          <w:rFonts w:ascii="Times New Roman CYR" w:hAnsi="Times New Roman CYR" w:cs="Times New Roman CYR"/>
          <w:b/>
          <w:sz w:val="22"/>
          <w:szCs w:val="22"/>
        </w:rPr>
      </w:pPr>
      <w:r w:rsidRPr="00E360E4">
        <w:rPr>
          <w:rFonts w:ascii="Times New Roman CYR" w:hAnsi="Times New Roman CYR" w:cs="Times New Roman CYR"/>
          <w:b/>
          <w:sz w:val="22"/>
          <w:szCs w:val="22"/>
        </w:rPr>
        <w:t xml:space="preserve">При этом в случае, если Заявления поступают в адрес эмитента до даты начала размещения ценных бумаг, соответствующие Заявления считаются поступившими эмитенту в дату начала размещения ценных бумаг. </w:t>
      </w:r>
    </w:p>
    <w:p w:rsidR="00170027" w:rsidRPr="00E360E4" w:rsidRDefault="00170027" w:rsidP="00170027">
      <w:pPr>
        <w:spacing w:before="120" w:after="120"/>
        <w:ind w:firstLine="567"/>
        <w:jc w:val="both"/>
        <w:rPr>
          <w:rFonts w:ascii="Times New Roman CYR" w:hAnsi="Times New Roman CYR" w:cs="Times New Roman CYR"/>
          <w:b/>
          <w:sz w:val="22"/>
          <w:szCs w:val="22"/>
        </w:rPr>
      </w:pPr>
      <w:r w:rsidRPr="00E360E4">
        <w:rPr>
          <w:rFonts w:ascii="Times New Roman CYR" w:hAnsi="Times New Roman CYR" w:cs="Times New Roman CYR"/>
          <w:b/>
          <w:sz w:val="22"/>
          <w:szCs w:val="22"/>
        </w:rPr>
        <w:t xml:space="preserve">Срок действия преимущественного права приобретения размещаемых ценных бумаг составляет 45 дней </w:t>
      </w:r>
      <w:proofErr w:type="gramStart"/>
      <w:r w:rsidRPr="00E360E4">
        <w:rPr>
          <w:rFonts w:ascii="Times New Roman CYR" w:hAnsi="Times New Roman CYR" w:cs="Times New Roman CYR"/>
          <w:b/>
          <w:sz w:val="22"/>
          <w:szCs w:val="22"/>
        </w:rPr>
        <w:t>с даты опубликования</w:t>
      </w:r>
      <w:proofErr w:type="gramEnd"/>
      <w:r w:rsidRPr="00E360E4">
        <w:rPr>
          <w:rFonts w:ascii="Times New Roman CYR" w:hAnsi="Times New Roman CYR" w:cs="Times New Roman CYR"/>
          <w:b/>
          <w:sz w:val="22"/>
          <w:szCs w:val="22"/>
        </w:rPr>
        <w:t xml:space="preserve"> уведомления о возможности осуществления преимущественного права приобретения дополнительных акций.</w:t>
      </w:r>
    </w:p>
    <w:p w:rsidR="00170027" w:rsidRPr="00E360E4" w:rsidRDefault="00170027" w:rsidP="00170027">
      <w:pPr>
        <w:spacing w:before="120" w:after="120"/>
        <w:ind w:firstLine="567"/>
        <w:jc w:val="both"/>
        <w:rPr>
          <w:rFonts w:ascii="Times New Roman CYR" w:hAnsi="Times New Roman CYR" w:cs="Times New Roman CYR"/>
          <w:b/>
          <w:sz w:val="22"/>
          <w:szCs w:val="22"/>
        </w:rPr>
      </w:pPr>
      <w:r w:rsidRPr="00E360E4">
        <w:rPr>
          <w:rFonts w:ascii="Times New Roman CYR" w:hAnsi="Times New Roman CYR" w:cs="Times New Roman CYR"/>
          <w:b/>
          <w:sz w:val="22"/>
          <w:szCs w:val="22"/>
        </w:rPr>
        <w:t xml:space="preserve">В случае если Заявителем является лицо, зарегистрированное в реестре владельцев ценных бумаг эмитента: </w:t>
      </w:r>
    </w:p>
    <w:p w:rsidR="00170027" w:rsidRPr="00E360E4" w:rsidRDefault="00170027" w:rsidP="00170027">
      <w:pPr>
        <w:pStyle w:val="Default"/>
        <w:rPr>
          <w:rFonts w:ascii="Times New Roman CYR" w:hAnsi="Times New Roman CYR" w:cs="Times New Roman CYR"/>
          <w:b/>
          <w:sz w:val="22"/>
          <w:szCs w:val="22"/>
          <w:lang w:eastAsia="ru-RU"/>
        </w:rPr>
      </w:pPr>
      <w:r w:rsidRPr="00E360E4">
        <w:rPr>
          <w:rFonts w:ascii="Times New Roman CYR" w:hAnsi="Times New Roman CYR" w:cs="Times New Roman CYR"/>
          <w:b/>
          <w:sz w:val="22"/>
          <w:szCs w:val="22"/>
          <w:lang w:eastAsia="ru-RU"/>
        </w:rPr>
        <w:t xml:space="preserve">1) </w:t>
      </w:r>
      <w:r w:rsidRPr="00E360E4">
        <w:rPr>
          <w:b/>
          <w:color w:val="auto"/>
          <w:sz w:val="22"/>
          <w:szCs w:val="22"/>
          <w:lang w:eastAsia="ru-RU"/>
        </w:rPr>
        <w:t>Заявление</w:t>
      </w:r>
      <w:r w:rsidRPr="00E360E4">
        <w:rPr>
          <w:rFonts w:ascii="Times New Roman CYR" w:hAnsi="Times New Roman CYR" w:cs="Times New Roman CYR"/>
          <w:b/>
          <w:sz w:val="22"/>
          <w:szCs w:val="22"/>
          <w:lang w:eastAsia="ru-RU"/>
        </w:rPr>
        <w:t xml:space="preserve"> должно содержать: </w:t>
      </w:r>
    </w:p>
    <w:p w:rsidR="00170027" w:rsidRPr="00E360E4" w:rsidRDefault="00170027" w:rsidP="00170027">
      <w:pPr>
        <w:spacing w:before="120"/>
        <w:ind w:firstLine="567"/>
        <w:jc w:val="both"/>
        <w:rPr>
          <w:rFonts w:ascii="Times New Roman CYR" w:hAnsi="Times New Roman CYR" w:cs="Times New Roman CYR"/>
          <w:b/>
          <w:sz w:val="22"/>
          <w:szCs w:val="22"/>
        </w:rPr>
      </w:pPr>
      <w:r w:rsidRPr="00E360E4">
        <w:rPr>
          <w:rFonts w:ascii="Times New Roman CYR" w:hAnsi="Times New Roman CYR" w:cs="Times New Roman CYR"/>
          <w:b/>
          <w:sz w:val="22"/>
          <w:szCs w:val="22"/>
        </w:rPr>
        <w:t xml:space="preserve">- сведения, позволяющие идентифицировать Заявителя: </w:t>
      </w:r>
    </w:p>
    <w:p w:rsidR="00170027" w:rsidRPr="00E360E4" w:rsidRDefault="00170027" w:rsidP="00170027">
      <w:pPr>
        <w:spacing w:before="120"/>
        <w:ind w:firstLine="567"/>
        <w:jc w:val="both"/>
        <w:rPr>
          <w:rFonts w:ascii="Times New Roman CYR" w:hAnsi="Times New Roman CYR" w:cs="Times New Roman CYR"/>
          <w:b/>
          <w:sz w:val="22"/>
          <w:szCs w:val="22"/>
        </w:rPr>
      </w:pPr>
      <w:r w:rsidRPr="00E360E4">
        <w:rPr>
          <w:rFonts w:ascii="Times New Roman CYR" w:hAnsi="Times New Roman CYR" w:cs="Times New Roman CYR"/>
          <w:b/>
          <w:sz w:val="22"/>
          <w:szCs w:val="22"/>
        </w:rPr>
        <w:lastRenderedPageBreak/>
        <w:t xml:space="preserve">для физических лиц – фамилия, имя, отчество (при наличии отчества); данные паспорта гражданина РФ или иного документа, удостоверяющего личность; место жительства; </w:t>
      </w:r>
    </w:p>
    <w:p w:rsidR="00170027" w:rsidRPr="00E360E4" w:rsidRDefault="00170027" w:rsidP="00170027">
      <w:pPr>
        <w:spacing w:before="120"/>
        <w:ind w:firstLine="567"/>
        <w:jc w:val="both"/>
        <w:rPr>
          <w:rFonts w:ascii="Times New Roman CYR" w:hAnsi="Times New Roman CYR" w:cs="Times New Roman CYR"/>
          <w:b/>
          <w:sz w:val="22"/>
          <w:szCs w:val="22"/>
        </w:rPr>
      </w:pPr>
      <w:r w:rsidRPr="00E360E4">
        <w:rPr>
          <w:rFonts w:ascii="Times New Roman CYR" w:hAnsi="Times New Roman CYR" w:cs="Times New Roman CYR"/>
          <w:b/>
          <w:sz w:val="22"/>
          <w:szCs w:val="22"/>
        </w:rPr>
        <w:t xml:space="preserve">для юридических лиц </w:t>
      </w:r>
      <w:proofErr w:type="gramStart"/>
      <w:r w:rsidRPr="00E360E4">
        <w:rPr>
          <w:rFonts w:ascii="Times New Roman CYR" w:hAnsi="Times New Roman CYR" w:cs="Times New Roman CYR"/>
          <w:b/>
          <w:sz w:val="22"/>
          <w:szCs w:val="22"/>
        </w:rPr>
        <w:t>–п</w:t>
      </w:r>
      <w:proofErr w:type="gramEnd"/>
      <w:r w:rsidRPr="00E360E4">
        <w:rPr>
          <w:rFonts w:ascii="Times New Roman CYR" w:hAnsi="Times New Roman CYR" w:cs="Times New Roman CYR"/>
          <w:b/>
          <w:sz w:val="22"/>
          <w:szCs w:val="22"/>
        </w:rPr>
        <w:t xml:space="preserve">олное наименование юридического лица и ОГРН или иной регистрационный номер в соответствии с законодательством иностранного государства; </w:t>
      </w:r>
    </w:p>
    <w:p w:rsidR="00170027" w:rsidRPr="00E360E4" w:rsidRDefault="00170027" w:rsidP="00170027">
      <w:pPr>
        <w:spacing w:before="120"/>
        <w:ind w:firstLine="567"/>
        <w:jc w:val="both"/>
        <w:rPr>
          <w:rFonts w:ascii="Times New Roman CYR" w:hAnsi="Times New Roman CYR" w:cs="Times New Roman CYR"/>
          <w:b/>
          <w:sz w:val="22"/>
          <w:szCs w:val="22"/>
        </w:rPr>
      </w:pPr>
      <w:r w:rsidRPr="00E360E4">
        <w:rPr>
          <w:rFonts w:ascii="Times New Roman CYR" w:hAnsi="Times New Roman CYR" w:cs="Times New Roman CYR"/>
          <w:b/>
          <w:sz w:val="22"/>
          <w:szCs w:val="22"/>
        </w:rPr>
        <w:t xml:space="preserve">- количество приобретаемых Заявителем ценных бумаг. </w:t>
      </w:r>
    </w:p>
    <w:p w:rsidR="00170027" w:rsidRPr="00E360E4" w:rsidRDefault="00170027" w:rsidP="00170027">
      <w:pPr>
        <w:pStyle w:val="Default"/>
        <w:rPr>
          <w:b/>
          <w:color w:val="auto"/>
          <w:sz w:val="22"/>
          <w:szCs w:val="22"/>
          <w:lang w:eastAsia="ru-RU"/>
        </w:rPr>
      </w:pPr>
    </w:p>
    <w:p w:rsidR="00170027" w:rsidRPr="00E360E4" w:rsidRDefault="00170027" w:rsidP="00170027">
      <w:pPr>
        <w:pStyle w:val="Default"/>
        <w:rPr>
          <w:b/>
          <w:color w:val="auto"/>
          <w:sz w:val="22"/>
          <w:szCs w:val="22"/>
          <w:lang w:eastAsia="ru-RU"/>
        </w:rPr>
      </w:pPr>
      <w:r w:rsidRPr="00E360E4">
        <w:rPr>
          <w:b/>
          <w:color w:val="auto"/>
          <w:sz w:val="22"/>
          <w:szCs w:val="22"/>
          <w:lang w:eastAsia="ru-RU"/>
        </w:rPr>
        <w:t xml:space="preserve">2) Заявление подается путем направления или вручения под роспись регистратору эмитента документа в письменной форме, подписанного Заявителем, а если это предусмотрено правилами, в соответствии с которыми регистратор эмитента осуществляет деятельность по ведению реестра, может быть подано путем направления регистратору эмитента электронного документа, подписанного квалифицированной электронной подписью. Указанными правилами также может быть предусмотрена возможность подписания такого электронного документа простой или неквалифицированной электронной подписью. В этом случае электронный документ, подписанный простой или неквалифицированной электронной подписью, признается равнозначным документу на бумажном носителе, подписанному собственноручной подписью. </w:t>
      </w:r>
    </w:p>
    <w:p w:rsidR="00170027" w:rsidRPr="00E360E4" w:rsidRDefault="00170027" w:rsidP="00170027">
      <w:pPr>
        <w:pStyle w:val="Default"/>
        <w:rPr>
          <w:b/>
          <w:color w:val="auto"/>
          <w:sz w:val="22"/>
          <w:szCs w:val="22"/>
          <w:lang w:eastAsia="ru-RU"/>
        </w:rPr>
      </w:pPr>
    </w:p>
    <w:p w:rsidR="00170027" w:rsidRPr="00E360E4" w:rsidRDefault="00170027" w:rsidP="00170027">
      <w:pPr>
        <w:pStyle w:val="Default"/>
        <w:rPr>
          <w:b/>
          <w:color w:val="auto"/>
          <w:sz w:val="22"/>
          <w:szCs w:val="22"/>
          <w:lang w:eastAsia="ru-RU"/>
        </w:rPr>
      </w:pPr>
      <w:r w:rsidRPr="00E360E4">
        <w:rPr>
          <w:b/>
          <w:color w:val="auto"/>
          <w:sz w:val="22"/>
          <w:szCs w:val="22"/>
          <w:lang w:eastAsia="ru-RU"/>
        </w:rPr>
        <w:t xml:space="preserve">3) Заявление, направленное или врученное регистратору эмитента, считается поданным эмитенту в день его получения регистратором эмитента. </w:t>
      </w:r>
    </w:p>
    <w:p w:rsidR="00170027" w:rsidRPr="00E360E4" w:rsidRDefault="00170027" w:rsidP="00170027">
      <w:pPr>
        <w:pStyle w:val="Default"/>
        <w:rPr>
          <w:b/>
          <w:color w:val="auto"/>
          <w:sz w:val="22"/>
          <w:szCs w:val="22"/>
          <w:lang w:eastAsia="ru-RU"/>
        </w:rPr>
      </w:pPr>
    </w:p>
    <w:p w:rsidR="00170027" w:rsidRPr="00E360E4" w:rsidRDefault="00170027" w:rsidP="00170027">
      <w:pPr>
        <w:pStyle w:val="Default"/>
        <w:rPr>
          <w:b/>
          <w:color w:val="auto"/>
          <w:sz w:val="22"/>
          <w:szCs w:val="22"/>
          <w:lang w:eastAsia="ru-RU"/>
        </w:rPr>
      </w:pPr>
      <w:r w:rsidRPr="00E360E4">
        <w:rPr>
          <w:b/>
          <w:color w:val="auto"/>
          <w:sz w:val="22"/>
          <w:szCs w:val="22"/>
          <w:lang w:eastAsia="ru-RU"/>
        </w:rPr>
        <w:t xml:space="preserve">Прием Заявлений осуществляется по адресу регистратора эмитента: </w:t>
      </w:r>
    </w:p>
    <w:p w:rsidR="00170027" w:rsidRPr="00E360E4" w:rsidRDefault="00170027" w:rsidP="00170027">
      <w:pPr>
        <w:pStyle w:val="Default"/>
        <w:rPr>
          <w:b/>
          <w:color w:val="auto"/>
          <w:sz w:val="22"/>
          <w:szCs w:val="22"/>
          <w:lang w:eastAsia="ru-RU"/>
        </w:rPr>
      </w:pPr>
      <w:r w:rsidRPr="00E360E4">
        <w:rPr>
          <w:b/>
          <w:color w:val="auto"/>
          <w:sz w:val="22"/>
          <w:szCs w:val="22"/>
          <w:lang w:eastAsia="ru-RU"/>
        </w:rPr>
        <w:t xml:space="preserve">107076, г. Москва, ул. Стромынка, д. 18, корп. 5Б помещение IX, в дни и часы работы Регистратора с акционерами (их представителями), указанные на странице в сети Интернет по адресу: https://rrost.ru/ru/, а также по адресам его филиалов, указанным на странице в сети Интернет: https://rrost.ru/ru/filials/. </w:t>
      </w:r>
    </w:p>
    <w:p w:rsidR="00170027" w:rsidRPr="00E360E4" w:rsidRDefault="00170027" w:rsidP="00170027">
      <w:pPr>
        <w:pStyle w:val="Default"/>
        <w:rPr>
          <w:b/>
          <w:sz w:val="22"/>
          <w:szCs w:val="22"/>
          <w:lang w:eastAsia="ru-RU"/>
        </w:rPr>
      </w:pPr>
    </w:p>
    <w:p w:rsidR="00170027" w:rsidRPr="00E360E4" w:rsidRDefault="00170027" w:rsidP="00170027">
      <w:pPr>
        <w:pStyle w:val="Default"/>
        <w:rPr>
          <w:b/>
          <w:color w:val="auto"/>
          <w:sz w:val="22"/>
          <w:szCs w:val="22"/>
          <w:lang w:eastAsia="ru-RU"/>
        </w:rPr>
      </w:pPr>
      <w:r w:rsidRPr="00E360E4">
        <w:rPr>
          <w:b/>
          <w:color w:val="auto"/>
          <w:sz w:val="22"/>
          <w:szCs w:val="22"/>
          <w:lang w:eastAsia="ru-RU"/>
        </w:rPr>
        <w:t xml:space="preserve">Почтовый адрес для направления Заявлений: 107076, г. Москва, ул. Стромынка, д. 18, корп. 5Б, помещение IX, АКЦИОНЕРНОЕ ОБЩЕСТВО "НЕЗАВИСИМАЯ РЕГИСТРАТОРСКАЯ КОМПАНИЯ Р.О.С.Т.", а также почтовые адреса филиалов, указанные на странице в сети Интернет: https://rrost.ru/ru/filials/. </w:t>
      </w:r>
    </w:p>
    <w:p w:rsidR="00170027" w:rsidRPr="00E360E4" w:rsidRDefault="00170027" w:rsidP="00170027">
      <w:pPr>
        <w:pStyle w:val="Default"/>
        <w:rPr>
          <w:b/>
          <w:sz w:val="22"/>
          <w:szCs w:val="22"/>
          <w:lang w:eastAsia="ru-RU"/>
        </w:rPr>
      </w:pPr>
    </w:p>
    <w:p w:rsidR="00170027" w:rsidRPr="00E360E4" w:rsidRDefault="00170027" w:rsidP="00170027">
      <w:pPr>
        <w:pStyle w:val="Default"/>
        <w:rPr>
          <w:b/>
          <w:color w:val="auto"/>
          <w:sz w:val="22"/>
          <w:szCs w:val="22"/>
          <w:lang w:eastAsia="ru-RU"/>
        </w:rPr>
      </w:pPr>
      <w:r w:rsidRPr="00E360E4">
        <w:rPr>
          <w:b/>
          <w:color w:val="auto"/>
          <w:sz w:val="22"/>
          <w:szCs w:val="22"/>
          <w:lang w:eastAsia="ru-RU"/>
        </w:rPr>
        <w:t xml:space="preserve">В случае если Заявителем является лицо, не зарегистрированное в реестре владельцев ценных бумаг эмитента: </w:t>
      </w:r>
    </w:p>
    <w:p w:rsidR="00170027" w:rsidRPr="00E360E4" w:rsidRDefault="00170027" w:rsidP="00170027">
      <w:pPr>
        <w:pStyle w:val="Default"/>
        <w:rPr>
          <w:b/>
          <w:color w:val="auto"/>
          <w:sz w:val="22"/>
          <w:szCs w:val="22"/>
          <w:lang w:eastAsia="ru-RU"/>
        </w:rPr>
      </w:pPr>
    </w:p>
    <w:p w:rsidR="00170027" w:rsidRPr="00E360E4" w:rsidRDefault="00170027" w:rsidP="00170027">
      <w:pPr>
        <w:pStyle w:val="Default"/>
        <w:rPr>
          <w:b/>
          <w:color w:val="auto"/>
          <w:sz w:val="22"/>
          <w:szCs w:val="22"/>
          <w:lang w:eastAsia="ru-RU"/>
        </w:rPr>
      </w:pPr>
      <w:r w:rsidRPr="00E360E4">
        <w:rPr>
          <w:b/>
          <w:color w:val="auto"/>
          <w:sz w:val="22"/>
          <w:szCs w:val="22"/>
          <w:lang w:eastAsia="ru-RU"/>
        </w:rPr>
        <w:t xml:space="preserve">1) Заявитель осуществляет преимущественное право приобретения размещаемых ценных бумаг путем дачи соответствующего указания (инструкции) лицу, которое осуществляет учет его прав на ценные бумаги эмитента. Такое указание (инструкция) дается в соответствии с требованиями законодательства Российской Федерации о ценных бумагах и должно содержать количество приобретаемых ценных бумаг. </w:t>
      </w:r>
    </w:p>
    <w:p w:rsidR="00170027" w:rsidRPr="00E360E4" w:rsidRDefault="00170027" w:rsidP="00170027">
      <w:pPr>
        <w:pStyle w:val="Default"/>
        <w:rPr>
          <w:b/>
          <w:sz w:val="22"/>
          <w:szCs w:val="22"/>
          <w:lang w:eastAsia="ru-RU"/>
        </w:rPr>
      </w:pPr>
    </w:p>
    <w:p w:rsidR="00170027" w:rsidRPr="00E360E4" w:rsidRDefault="00170027" w:rsidP="00170027">
      <w:pPr>
        <w:pStyle w:val="Default"/>
        <w:rPr>
          <w:b/>
          <w:color w:val="auto"/>
          <w:sz w:val="22"/>
          <w:szCs w:val="22"/>
          <w:lang w:eastAsia="ru-RU"/>
        </w:rPr>
      </w:pPr>
      <w:r w:rsidRPr="00E360E4">
        <w:rPr>
          <w:b/>
          <w:color w:val="auto"/>
          <w:sz w:val="22"/>
          <w:szCs w:val="22"/>
          <w:lang w:eastAsia="ru-RU"/>
        </w:rPr>
        <w:t xml:space="preserve">2) Заявление считается поданным эмитенту в день получения регистратором эмитента от номинального держателя ценных бумаг, клиентом которого является Заявитель на основании договора депо и (или) междепозитарного договора (далее также - номинальный держатель ценных бумаг, клиентом которого является Заявитель), сообщения, содержащего волеизъявление Заявителя. </w:t>
      </w:r>
    </w:p>
    <w:p w:rsidR="00170027" w:rsidRPr="00E360E4" w:rsidRDefault="00170027" w:rsidP="00170027">
      <w:pPr>
        <w:pStyle w:val="Default"/>
        <w:rPr>
          <w:b/>
          <w:color w:val="auto"/>
          <w:sz w:val="22"/>
          <w:szCs w:val="22"/>
          <w:lang w:eastAsia="ru-RU"/>
        </w:rPr>
      </w:pPr>
    </w:p>
    <w:p w:rsidR="00170027" w:rsidRPr="005F34D5" w:rsidRDefault="00170027" w:rsidP="00170027">
      <w:pPr>
        <w:pStyle w:val="Default"/>
        <w:rPr>
          <w:b/>
          <w:color w:val="auto"/>
          <w:sz w:val="22"/>
          <w:szCs w:val="22"/>
          <w:lang w:eastAsia="ru-RU"/>
        </w:rPr>
      </w:pPr>
      <w:r w:rsidRPr="00E360E4">
        <w:rPr>
          <w:b/>
          <w:color w:val="auto"/>
          <w:sz w:val="22"/>
          <w:szCs w:val="22"/>
          <w:lang w:eastAsia="ru-RU"/>
        </w:rPr>
        <w:t>Заявление должно быть подписано лицом, имеющим преимущественное право приобретения размещаемых ценных бумаг (или уполномоченным лицом, с приложением оригинала или удостоверенной нотариально копии надлежащим образом оформленной доверенности или иного документа, подтверждающего полномочия представителя) и для юридических лиц - содержать оттиск печати (если в соответствии с действующим законодательством юридическое лицо имеет печать).</w:t>
      </w:r>
    </w:p>
    <w:p w:rsidR="00170027" w:rsidRPr="005F34D5" w:rsidRDefault="00170027" w:rsidP="00170027">
      <w:pPr>
        <w:pStyle w:val="Default"/>
        <w:rPr>
          <w:b/>
          <w:sz w:val="22"/>
          <w:szCs w:val="22"/>
          <w:lang w:eastAsia="ru-RU"/>
        </w:rPr>
      </w:pPr>
    </w:p>
    <w:p w:rsidR="00170027" w:rsidRDefault="00170027" w:rsidP="00170027">
      <w:pPr>
        <w:pStyle w:val="Default"/>
        <w:rPr>
          <w:b/>
          <w:color w:val="auto"/>
          <w:sz w:val="22"/>
          <w:szCs w:val="22"/>
          <w:lang w:eastAsia="ru-RU"/>
        </w:rPr>
      </w:pPr>
      <w:r w:rsidRPr="005F34D5">
        <w:rPr>
          <w:b/>
          <w:color w:val="auto"/>
          <w:sz w:val="22"/>
          <w:szCs w:val="22"/>
          <w:lang w:eastAsia="ru-RU"/>
        </w:rPr>
        <w:t>Оплата приобретаемых ценных бумаг должна быть произведена Заявителем в порядке и на условиях, установленных пунктом 4.5 документа, содержащего условия размещения ценных бумаг</w:t>
      </w:r>
      <w:r w:rsidR="00264037">
        <w:rPr>
          <w:b/>
          <w:color w:val="auto"/>
          <w:sz w:val="22"/>
          <w:szCs w:val="22"/>
          <w:lang w:eastAsia="ru-RU"/>
        </w:rPr>
        <w:t>:</w:t>
      </w:r>
      <w:r w:rsidRPr="005F34D5">
        <w:rPr>
          <w:b/>
          <w:color w:val="auto"/>
          <w:sz w:val="22"/>
          <w:szCs w:val="22"/>
          <w:lang w:eastAsia="ru-RU"/>
        </w:rPr>
        <w:t xml:space="preserve"> </w:t>
      </w:r>
    </w:p>
    <w:p w:rsidR="004B46F9" w:rsidRDefault="004B46F9" w:rsidP="00170027">
      <w:pPr>
        <w:pStyle w:val="Default"/>
        <w:rPr>
          <w:b/>
          <w:color w:val="auto"/>
          <w:sz w:val="22"/>
          <w:szCs w:val="22"/>
          <w:lang w:eastAsia="ru-RU"/>
        </w:rPr>
      </w:pPr>
    </w:p>
    <w:p w:rsidR="004B46F9" w:rsidRPr="00D07574" w:rsidRDefault="004B46F9" w:rsidP="004B46F9">
      <w:pPr>
        <w:spacing w:before="120" w:after="120"/>
        <w:ind w:firstLine="567"/>
        <w:jc w:val="both"/>
        <w:rPr>
          <w:rFonts w:ascii="Times New Roman CYR" w:hAnsi="Times New Roman CYR" w:cs="Times New Roman CYR"/>
          <w:b/>
          <w:sz w:val="22"/>
          <w:szCs w:val="22"/>
        </w:rPr>
      </w:pPr>
      <w:r w:rsidRPr="00D07574">
        <w:rPr>
          <w:rFonts w:ascii="Times New Roman CYR" w:hAnsi="Times New Roman CYR" w:cs="Times New Roman CYR"/>
          <w:b/>
          <w:sz w:val="22"/>
          <w:szCs w:val="22"/>
        </w:rPr>
        <w:lastRenderedPageBreak/>
        <w:t xml:space="preserve">Оплата дополнительных ценных бумаг, размещаемых в рамках преимущественного права приобретения ценных бумаг, осуществляется в течение срока действия преимущественного права. </w:t>
      </w:r>
    </w:p>
    <w:p w:rsidR="004B46F9" w:rsidRDefault="004B46F9" w:rsidP="00170027">
      <w:pPr>
        <w:pStyle w:val="Default"/>
        <w:rPr>
          <w:rFonts w:ascii="Times New Roman CYR" w:hAnsi="Times New Roman CYR" w:cs="Times New Roman CYR"/>
          <w:b/>
          <w:sz w:val="22"/>
          <w:szCs w:val="22"/>
        </w:rPr>
      </w:pPr>
      <w:r w:rsidRPr="00D07574">
        <w:rPr>
          <w:rFonts w:ascii="Times New Roman CYR" w:hAnsi="Times New Roman CYR" w:cs="Times New Roman CYR"/>
          <w:b/>
          <w:sz w:val="22"/>
          <w:szCs w:val="22"/>
        </w:rPr>
        <w:t>Оплата денежными средствами считается осуществленной в день зачисления денежных средств на расчетный счет эмитента</w:t>
      </w:r>
      <w:r w:rsidR="00E360E4">
        <w:rPr>
          <w:rFonts w:ascii="Times New Roman CYR" w:hAnsi="Times New Roman CYR" w:cs="Times New Roman CYR"/>
          <w:b/>
          <w:sz w:val="22"/>
          <w:szCs w:val="22"/>
        </w:rPr>
        <w:t>.</w:t>
      </w:r>
    </w:p>
    <w:p w:rsidR="00264037" w:rsidRDefault="00264037" w:rsidP="00170027">
      <w:pPr>
        <w:pStyle w:val="Default"/>
        <w:rPr>
          <w:rFonts w:ascii="Times New Roman CYR" w:hAnsi="Times New Roman CYR" w:cs="Times New Roman CYR"/>
          <w:b/>
          <w:sz w:val="22"/>
          <w:szCs w:val="22"/>
        </w:rPr>
      </w:pPr>
    </w:p>
    <w:p w:rsidR="004B46F9" w:rsidRDefault="004B46F9" w:rsidP="00170027">
      <w:pPr>
        <w:pStyle w:val="Default"/>
        <w:rPr>
          <w:rFonts w:ascii="Times New Roman CYR" w:hAnsi="Times New Roman CYR" w:cs="Times New Roman CYR"/>
          <w:b/>
          <w:sz w:val="22"/>
          <w:szCs w:val="22"/>
        </w:rPr>
      </w:pPr>
      <w:r w:rsidRPr="00D07574">
        <w:rPr>
          <w:rFonts w:ascii="Times New Roman CYR" w:hAnsi="Times New Roman CYR" w:cs="Times New Roman CYR"/>
          <w:b/>
          <w:sz w:val="22"/>
          <w:szCs w:val="22"/>
        </w:rPr>
        <w:t>Оплата акций дополнительного выпуска осуществляется в безналичной форме</w:t>
      </w:r>
      <w:r w:rsidR="00E360E4">
        <w:rPr>
          <w:rFonts w:ascii="Times New Roman CYR" w:hAnsi="Times New Roman CYR" w:cs="Times New Roman CYR"/>
          <w:b/>
          <w:sz w:val="22"/>
          <w:szCs w:val="22"/>
        </w:rPr>
        <w:t>.</w:t>
      </w:r>
    </w:p>
    <w:p w:rsidR="00264037" w:rsidRDefault="00264037" w:rsidP="00170027">
      <w:pPr>
        <w:pStyle w:val="Default"/>
        <w:rPr>
          <w:rFonts w:ascii="Times New Roman CYR" w:hAnsi="Times New Roman CYR" w:cs="Times New Roman CYR"/>
          <w:b/>
          <w:sz w:val="22"/>
          <w:szCs w:val="22"/>
        </w:rPr>
      </w:pPr>
    </w:p>
    <w:p w:rsidR="004B46F9" w:rsidRDefault="004B46F9" w:rsidP="00170027">
      <w:pPr>
        <w:pStyle w:val="Default"/>
        <w:rPr>
          <w:rFonts w:ascii="Times New Roman CYR" w:hAnsi="Times New Roman CYR" w:cs="Times New Roman CYR"/>
          <w:b/>
          <w:sz w:val="22"/>
          <w:szCs w:val="22"/>
        </w:rPr>
      </w:pPr>
      <w:r w:rsidRPr="0034478B">
        <w:rPr>
          <w:rFonts w:ascii="Times New Roman CYR" w:hAnsi="Times New Roman CYR" w:cs="Times New Roman CYR"/>
          <w:b/>
          <w:sz w:val="22"/>
          <w:szCs w:val="22"/>
        </w:rPr>
        <w:t>Ценные бумаги настоящего дополнительного выпуска оплачиваются денежными средствами в рублях путем их перечисления</w:t>
      </w:r>
      <w:r>
        <w:rPr>
          <w:rFonts w:ascii="Times New Roman CYR" w:hAnsi="Times New Roman CYR" w:cs="Times New Roman CYR"/>
          <w:b/>
          <w:sz w:val="22"/>
          <w:szCs w:val="22"/>
        </w:rPr>
        <w:t xml:space="preserve"> н</w:t>
      </w:r>
      <w:r w:rsidRPr="0034478B">
        <w:rPr>
          <w:rFonts w:ascii="Times New Roman CYR" w:hAnsi="Times New Roman CYR" w:cs="Times New Roman CYR"/>
          <w:b/>
          <w:sz w:val="22"/>
          <w:szCs w:val="22"/>
        </w:rPr>
        <w:t>а расчетный счет Эмитента</w:t>
      </w:r>
      <w:r w:rsidR="00264037">
        <w:rPr>
          <w:rFonts w:ascii="Times New Roman CYR" w:hAnsi="Times New Roman CYR" w:cs="Times New Roman CYR"/>
          <w:b/>
          <w:sz w:val="22"/>
          <w:szCs w:val="22"/>
        </w:rPr>
        <w:t>:</w:t>
      </w:r>
    </w:p>
    <w:p w:rsidR="004B46F9" w:rsidRDefault="004B46F9" w:rsidP="004B46F9">
      <w:pPr>
        <w:spacing w:before="120"/>
        <w:ind w:left="567"/>
        <w:jc w:val="both"/>
        <w:rPr>
          <w:rFonts w:ascii="Times New Roman CYR" w:hAnsi="Times New Roman CYR" w:cs="Times New Roman CYR"/>
          <w:b/>
          <w:sz w:val="22"/>
          <w:szCs w:val="22"/>
        </w:rPr>
      </w:pPr>
      <w:r w:rsidRPr="0034478B">
        <w:rPr>
          <w:rFonts w:ascii="Times New Roman CYR" w:hAnsi="Times New Roman CYR" w:cs="Times New Roman CYR"/>
          <w:b/>
          <w:sz w:val="22"/>
          <w:szCs w:val="22"/>
        </w:rPr>
        <w:t>Полное фирменное наименование и место нахождения</w:t>
      </w:r>
      <w:r w:rsidRPr="00D07574">
        <w:rPr>
          <w:rFonts w:ascii="Times New Roman CYR" w:hAnsi="Times New Roman CYR" w:cs="Times New Roman CYR"/>
          <w:b/>
          <w:sz w:val="22"/>
          <w:szCs w:val="22"/>
        </w:rPr>
        <w:t xml:space="preserve"> </w:t>
      </w:r>
      <w:proofErr w:type="gramStart"/>
      <w:r w:rsidRPr="0034478B">
        <w:rPr>
          <w:rFonts w:ascii="Times New Roman CYR" w:hAnsi="Times New Roman CYR" w:cs="Times New Roman CYR"/>
          <w:b/>
          <w:sz w:val="22"/>
          <w:szCs w:val="22"/>
        </w:rPr>
        <w:t>кредитной</w:t>
      </w:r>
      <w:proofErr w:type="gramEnd"/>
      <w:r w:rsidRPr="0034478B">
        <w:rPr>
          <w:rFonts w:ascii="Times New Roman CYR" w:hAnsi="Times New Roman CYR" w:cs="Times New Roman CYR"/>
          <w:b/>
          <w:sz w:val="22"/>
          <w:szCs w:val="22"/>
        </w:rPr>
        <w:t xml:space="preserve"> организаций: </w:t>
      </w:r>
      <w:r w:rsidRPr="00D07574">
        <w:rPr>
          <w:rFonts w:ascii="Times New Roman CYR" w:hAnsi="Times New Roman CYR" w:cs="Times New Roman CYR"/>
          <w:b/>
          <w:sz w:val="22"/>
          <w:szCs w:val="22"/>
        </w:rPr>
        <w:t>ПУБЛИЧНОЕ АКЦИОНЕРНОЕ ОБЩЕСТВО "СБЕРБАНК РОССИИ"</w:t>
      </w:r>
      <w:r>
        <w:rPr>
          <w:rFonts w:ascii="Times New Roman CYR" w:hAnsi="Times New Roman CYR" w:cs="Times New Roman CYR"/>
          <w:b/>
          <w:sz w:val="22"/>
          <w:szCs w:val="22"/>
        </w:rPr>
        <w:t xml:space="preserve">, </w:t>
      </w:r>
    </w:p>
    <w:p w:rsidR="004B46F9" w:rsidRPr="00D07574" w:rsidRDefault="004B46F9" w:rsidP="004B46F9">
      <w:pPr>
        <w:ind w:firstLine="567"/>
        <w:jc w:val="both"/>
        <w:rPr>
          <w:rFonts w:ascii="Times New Roman CYR" w:hAnsi="Times New Roman CYR" w:cs="Times New Roman CYR"/>
          <w:b/>
          <w:sz w:val="22"/>
          <w:szCs w:val="22"/>
        </w:rPr>
      </w:pPr>
      <w:r w:rsidRPr="0034478B">
        <w:rPr>
          <w:rFonts w:ascii="Times New Roman CYR" w:hAnsi="Times New Roman CYR" w:cs="Times New Roman CYR"/>
          <w:b/>
          <w:sz w:val="22"/>
          <w:szCs w:val="22"/>
        </w:rPr>
        <w:t>117312, ГОРОД МОСКВА, ВАВИЛОВА УЛИЦА, 19</w:t>
      </w:r>
      <w:r w:rsidRPr="00D07574">
        <w:rPr>
          <w:rFonts w:ascii="Times New Roman CYR" w:hAnsi="Times New Roman CYR" w:cs="Times New Roman CYR"/>
          <w:b/>
          <w:sz w:val="22"/>
          <w:szCs w:val="22"/>
        </w:rPr>
        <w:t>.</w:t>
      </w:r>
    </w:p>
    <w:p w:rsidR="004B46F9" w:rsidRDefault="004B46F9" w:rsidP="004B46F9">
      <w:pPr>
        <w:spacing w:before="120"/>
        <w:ind w:firstLine="567"/>
        <w:jc w:val="both"/>
        <w:rPr>
          <w:rFonts w:ascii="Times New Roman CYR" w:hAnsi="Times New Roman CYR" w:cs="Times New Roman CYR"/>
          <w:b/>
          <w:sz w:val="22"/>
          <w:szCs w:val="22"/>
        </w:rPr>
      </w:pPr>
      <w:r w:rsidRPr="00D07574">
        <w:rPr>
          <w:rFonts w:ascii="Times New Roman CYR" w:hAnsi="Times New Roman CYR" w:cs="Times New Roman CYR"/>
          <w:b/>
          <w:sz w:val="22"/>
          <w:szCs w:val="22"/>
        </w:rPr>
        <w:t>Наименование</w:t>
      </w:r>
      <w:r>
        <w:rPr>
          <w:rFonts w:ascii="Times New Roman CYR" w:hAnsi="Times New Roman CYR" w:cs="Times New Roman CYR"/>
          <w:b/>
          <w:sz w:val="22"/>
          <w:szCs w:val="22"/>
        </w:rPr>
        <w:t xml:space="preserve"> и место нахождения</w:t>
      </w:r>
      <w:r w:rsidRPr="00D07574">
        <w:rPr>
          <w:rFonts w:ascii="Times New Roman CYR" w:hAnsi="Times New Roman CYR" w:cs="Times New Roman CYR"/>
          <w:b/>
          <w:sz w:val="22"/>
          <w:szCs w:val="22"/>
        </w:rPr>
        <w:t xml:space="preserve"> отделения кредитной организации: </w:t>
      </w:r>
    </w:p>
    <w:p w:rsidR="004B46F9" w:rsidRDefault="004B46F9" w:rsidP="004B46F9">
      <w:pPr>
        <w:ind w:firstLine="567"/>
        <w:jc w:val="both"/>
        <w:rPr>
          <w:rFonts w:ascii="Times New Roman CYR" w:hAnsi="Times New Roman CYR" w:cs="Times New Roman CYR"/>
          <w:b/>
          <w:sz w:val="22"/>
          <w:szCs w:val="22"/>
        </w:rPr>
      </w:pPr>
      <w:r>
        <w:rPr>
          <w:rFonts w:ascii="Times New Roman CYR" w:hAnsi="Times New Roman CYR" w:cs="Times New Roman CYR"/>
          <w:b/>
          <w:sz w:val="22"/>
          <w:szCs w:val="22"/>
        </w:rPr>
        <w:t xml:space="preserve">Астраханское отделение №8625 </w:t>
      </w:r>
      <w:r w:rsidRPr="0034478B">
        <w:rPr>
          <w:rFonts w:ascii="Times New Roman CYR" w:hAnsi="Times New Roman CYR" w:cs="Times New Roman CYR"/>
          <w:b/>
          <w:sz w:val="22"/>
          <w:szCs w:val="22"/>
        </w:rPr>
        <w:t>ПАО СБЕРБАНК</w:t>
      </w:r>
      <w:r>
        <w:rPr>
          <w:rFonts w:ascii="Times New Roman CYR" w:hAnsi="Times New Roman CYR" w:cs="Times New Roman CYR"/>
          <w:b/>
          <w:sz w:val="22"/>
          <w:szCs w:val="22"/>
        </w:rPr>
        <w:t>,</w:t>
      </w:r>
    </w:p>
    <w:p w:rsidR="004B46F9" w:rsidRPr="00D07574" w:rsidRDefault="004B46F9" w:rsidP="004B46F9">
      <w:pPr>
        <w:spacing w:after="120"/>
        <w:ind w:firstLine="567"/>
        <w:jc w:val="both"/>
        <w:rPr>
          <w:rFonts w:ascii="Times New Roman CYR" w:hAnsi="Times New Roman CYR" w:cs="Times New Roman CYR"/>
          <w:b/>
          <w:sz w:val="22"/>
          <w:szCs w:val="22"/>
        </w:rPr>
      </w:pPr>
      <w:r w:rsidRPr="00D07574">
        <w:rPr>
          <w:rFonts w:ascii="Times New Roman CYR" w:hAnsi="Times New Roman CYR" w:cs="Times New Roman CYR"/>
          <w:b/>
          <w:sz w:val="22"/>
          <w:szCs w:val="22"/>
        </w:rPr>
        <w:t>414000 г. Астрахань, ул</w:t>
      </w:r>
      <w:proofErr w:type="gramStart"/>
      <w:r w:rsidRPr="00D07574">
        <w:rPr>
          <w:rFonts w:ascii="Times New Roman CYR" w:hAnsi="Times New Roman CYR" w:cs="Times New Roman CYR"/>
          <w:b/>
          <w:sz w:val="22"/>
          <w:szCs w:val="22"/>
        </w:rPr>
        <w:t>.К</w:t>
      </w:r>
      <w:proofErr w:type="gramEnd"/>
      <w:r w:rsidRPr="00D07574">
        <w:rPr>
          <w:rFonts w:ascii="Times New Roman CYR" w:hAnsi="Times New Roman CYR" w:cs="Times New Roman CYR"/>
          <w:b/>
          <w:sz w:val="22"/>
          <w:szCs w:val="22"/>
        </w:rPr>
        <w:t>ирова,41.</w:t>
      </w:r>
    </w:p>
    <w:p w:rsidR="004B46F9" w:rsidRPr="00D07574" w:rsidRDefault="004B46F9" w:rsidP="004B46F9">
      <w:pPr>
        <w:ind w:firstLine="567"/>
        <w:jc w:val="both"/>
        <w:rPr>
          <w:rFonts w:ascii="Times New Roman CYR" w:hAnsi="Times New Roman CYR" w:cs="Times New Roman CYR"/>
          <w:b/>
          <w:sz w:val="22"/>
          <w:szCs w:val="22"/>
        </w:rPr>
      </w:pPr>
      <w:r w:rsidRPr="00D07574">
        <w:rPr>
          <w:rFonts w:ascii="Times New Roman CYR" w:hAnsi="Times New Roman CYR" w:cs="Times New Roman CYR"/>
          <w:b/>
          <w:sz w:val="22"/>
          <w:szCs w:val="22"/>
        </w:rPr>
        <w:t>Банковские реквизиты счетов эмитента, на которые должны перечисляться денежные средства, поступающие в оплату ценных бумаг:</w:t>
      </w:r>
    </w:p>
    <w:p w:rsidR="004B46F9" w:rsidRPr="00D07574" w:rsidRDefault="004B46F9" w:rsidP="004B46F9">
      <w:pPr>
        <w:spacing w:before="120"/>
        <w:ind w:firstLine="567"/>
        <w:jc w:val="both"/>
        <w:rPr>
          <w:rFonts w:ascii="Times New Roman CYR" w:hAnsi="Times New Roman CYR" w:cs="Times New Roman CYR"/>
          <w:b/>
          <w:sz w:val="22"/>
          <w:szCs w:val="22"/>
        </w:rPr>
      </w:pPr>
      <w:proofErr w:type="gramStart"/>
      <w:r w:rsidRPr="00D07574">
        <w:rPr>
          <w:rFonts w:ascii="Times New Roman CYR" w:hAnsi="Times New Roman CYR" w:cs="Times New Roman CYR"/>
          <w:b/>
          <w:sz w:val="22"/>
          <w:szCs w:val="22"/>
        </w:rPr>
        <w:t>р</w:t>
      </w:r>
      <w:proofErr w:type="gramEnd"/>
      <w:r w:rsidRPr="00D07574">
        <w:rPr>
          <w:rFonts w:ascii="Times New Roman CYR" w:hAnsi="Times New Roman CYR" w:cs="Times New Roman CYR"/>
          <w:b/>
          <w:sz w:val="22"/>
          <w:szCs w:val="22"/>
        </w:rPr>
        <w:t>/сч 40702810105000004341;</w:t>
      </w:r>
    </w:p>
    <w:p w:rsidR="004B46F9" w:rsidRPr="00D07574" w:rsidRDefault="004B46F9" w:rsidP="004B46F9">
      <w:pPr>
        <w:spacing w:before="120"/>
        <w:ind w:firstLine="567"/>
        <w:jc w:val="both"/>
        <w:rPr>
          <w:rFonts w:ascii="Times New Roman CYR" w:hAnsi="Times New Roman CYR" w:cs="Times New Roman CYR"/>
          <w:b/>
          <w:sz w:val="22"/>
          <w:szCs w:val="22"/>
        </w:rPr>
      </w:pPr>
      <w:r w:rsidRPr="00D07574">
        <w:rPr>
          <w:rFonts w:ascii="Times New Roman CYR" w:hAnsi="Times New Roman CYR" w:cs="Times New Roman CYR"/>
          <w:b/>
          <w:sz w:val="22"/>
          <w:szCs w:val="22"/>
        </w:rPr>
        <w:t>к/сч 30101810500000000602;</w:t>
      </w:r>
    </w:p>
    <w:p w:rsidR="004B46F9" w:rsidRPr="00D07574" w:rsidRDefault="004B46F9" w:rsidP="004B46F9">
      <w:pPr>
        <w:spacing w:before="120"/>
        <w:ind w:firstLine="567"/>
        <w:jc w:val="both"/>
        <w:rPr>
          <w:rFonts w:ascii="Times New Roman CYR" w:hAnsi="Times New Roman CYR" w:cs="Times New Roman CYR"/>
          <w:b/>
          <w:sz w:val="22"/>
          <w:szCs w:val="22"/>
        </w:rPr>
      </w:pPr>
      <w:r w:rsidRPr="00D07574">
        <w:rPr>
          <w:rFonts w:ascii="Times New Roman CYR" w:hAnsi="Times New Roman CYR" w:cs="Times New Roman CYR"/>
          <w:b/>
          <w:sz w:val="22"/>
          <w:szCs w:val="22"/>
        </w:rPr>
        <w:t>БИК 041203602.</w:t>
      </w:r>
    </w:p>
    <w:p w:rsidR="004B46F9" w:rsidRPr="005F34D5" w:rsidRDefault="004B46F9" w:rsidP="00264037">
      <w:pPr>
        <w:spacing w:before="120" w:after="120"/>
        <w:ind w:firstLine="567"/>
        <w:jc w:val="both"/>
        <w:rPr>
          <w:b/>
          <w:sz w:val="22"/>
          <w:szCs w:val="22"/>
        </w:rPr>
      </w:pPr>
      <w:r w:rsidRPr="000B1EF6">
        <w:rPr>
          <w:rFonts w:ascii="Times New Roman CYR" w:hAnsi="Times New Roman CYR" w:cs="Times New Roman CYR"/>
          <w:b/>
          <w:sz w:val="22"/>
          <w:szCs w:val="22"/>
        </w:rPr>
        <w:t xml:space="preserve">Полное наименование получателя денежных средств: </w:t>
      </w:r>
      <w:r w:rsidRPr="00D07574">
        <w:rPr>
          <w:rFonts w:ascii="Times New Roman CYR" w:hAnsi="Times New Roman CYR" w:cs="Times New Roman CYR"/>
          <w:b/>
          <w:sz w:val="22"/>
          <w:szCs w:val="22"/>
        </w:rPr>
        <w:t>АКЦИОНЕРНОЕ ОБЩЕСТВО "АКМА"</w:t>
      </w:r>
      <w:r w:rsidR="00264037">
        <w:rPr>
          <w:rFonts w:ascii="Times New Roman CYR" w:hAnsi="Times New Roman CYR" w:cs="Times New Roman CYR"/>
          <w:b/>
          <w:sz w:val="22"/>
          <w:szCs w:val="22"/>
        </w:rPr>
        <w:t>, е</w:t>
      </w:r>
      <w:r w:rsidRPr="000B1EF6">
        <w:rPr>
          <w:rFonts w:ascii="Times New Roman CYR" w:hAnsi="Times New Roman CYR" w:cs="Times New Roman CYR"/>
          <w:b/>
          <w:sz w:val="22"/>
          <w:szCs w:val="22"/>
        </w:rPr>
        <w:t xml:space="preserve">го идентификационный номер налогоплательщика </w:t>
      </w:r>
      <w:r w:rsidRPr="00D07574">
        <w:rPr>
          <w:rFonts w:ascii="Times New Roman CYR" w:hAnsi="Times New Roman CYR" w:cs="Times New Roman CYR"/>
          <w:b/>
          <w:sz w:val="22"/>
          <w:szCs w:val="22"/>
        </w:rPr>
        <w:t>3017001128</w:t>
      </w:r>
      <w:r w:rsidR="00264037">
        <w:rPr>
          <w:rFonts w:ascii="Times New Roman CYR" w:hAnsi="Times New Roman CYR" w:cs="Times New Roman CYR"/>
          <w:b/>
          <w:sz w:val="22"/>
          <w:szCs w:val="22"/>
        </w:rPr>
        <w:t>.</w:t>
      </w:r>
    </w:p>
    <w:p w:rsidR="00170027" w:rsidRPr="005F34D5" w:rsidRDefault="00170027" w:rsidP="00170027">
      <w:pPr>
        <w:pStyle w:val="Default"/>
        <w:rPr>
          <w:b/>
          <w:color w:val="auto"/>
          <w:sz w:val="22"/>
          <w:szCs w:val="22"/>
          <w:lang w:eastAsia="ru-RU"/>
        </w:rPr>
      </w:pPr>
      <w:r w:rsidRPr="005F34D5">
        <w:rPr>
          <w:b/>
          <w:color w:val="auto"/>
          <w:sz w:val="22"/>
          <w:szCs w:val="22"/>
          <w:lang w:eastAsia="ru-RU"/>
        </w:rPr>
        <w:t xml:space="preserve">Срок рассмотрения эмитентом Заявлений о приобретении размещаемых ценных бумаг: 3 (три) рабочих дня </w:t>
      </w:r>
      <w:proofErr w:type="gramStart"/>
      <w:r w:rsidRPr="005F34D5">
        <w:rPr>
          <w:b/>
          <w:color w:val="auto"/>
          <w:sz w:val="22"/>
          <w:szCs w:val="22"/>
          <w:lang w:eastAsia="ru-RU"/>
        </w:rPr>
        <w:t>с даты поступления</w:t>
      </w:r>
      <w:proofErr w:type="gramEnd"/>
      <w:r w:rsidRPr="005F34D5">
        <w:rPr>
          <w:b/>
          <w:color w:val="auto"/>
          <w:sz w:val="22"/>
          <w:szCs w:val="22"/>
          <w:lang w:eastAsia="ru-RU"/>
        </w:rPr>
        <w:t xml:space="preserve"> Заявления.</w:t>
      </w:r>
    </w:p>
    <w:p w:rsidR="00170027" w:rsidRPr="005F34D5" w:rsidRDefault="00170027" w:rsidP="00170027">
      <w:pPr>
        <w:pStyle w:val="Default"/>
        <w:rPr>
          <w:b/>
          <w:color w:val="auto"/>
          <w:sz w:val="22"/>
          <w:szCs w:val="22"/>
          <w:lang w:eastAsia="ru-RU"/>
        </w:rPr>
      </w:pPr>
    </w:p>
    <w:p w:rsidR="00170027" w:rsidRPr="005F34D5" w:rsidRDefault="00170027" w:rsidP="00170027">
      <w:pPr>
        <w:pStyle w:val="Default"/>
        <w:rPr>
          <w:b/>
          <w:color w:val="auto"/>
          <w:sz w:val="22"/>
          <w:szCs w:val="22"/>
          <w:lang w:eastAsia="ru-RU"/>
        </w:rPr>
      </w:pPr>
      <w:proofErr w:type="gramStart"/>
      <w:r w:rsidRPr="005F34D5">
        <w:rPr>
          <w:b/>
          <w:color w:val="auto"/>
          <w:sz w:val="22"/>
          <w:szCs w:val="22"/>
          <w:lang w:eastAsia="ru-RU"/>
        </w:rPr>
        <w:t xml:space="preserve">В течение указанного срока эмитент направляет простым письмом по почтовому адресу, указанному в Заявлении и письмом на электронную почту (в случае указания адреса электронной почты в Заявлении) или вручает под роспись лицу, подавшему Заявление или его представителю по доверенности, уведомление об удовлетворении или об отказе в удовлетворении Заявления с указанием причин, по которым Заявление не может быть удовлетворено </w:t>
      </w:r>
      <w:proofErr w:type="gramEnd"/>
    </w:p>
    <w:p w:rsidR="00170027" w:rsidRPr="005F34D5" w:rsidRDefault="00170027" w:rsidP="00170027">
      <w:pPr>
        <w:pStyle w:val="Default"/>
        <w:rPr>
          <w:b/>
          <w:color w:val="auto"/>
          <w:sz w:val="22"/>
          <w:szCs w:val="22"/>
          <w:lang w:eastAsia="ru-RU"/>
        </w:rPr>
      </w:pPr>
    </w:p>
    <w:p w:rsidR="00170027" w:rsidRPr="005F34D5" w:rsidRDefault="00170027" w:rsidP="00170027">
      <w:pPr>
        <w:pStyle w:val="Default"/>
        <w:rPr>
          <w:b/>
          <w:color w:val="auto"/>
          <w:sz w:val="22"/>
          <w:szCs w:val="22"/>
          <w:lang w:eastAsia="ru-RU"/>
        </w:rPr>
      </w:pPr>
      <w:r w:rsidRPr="005F34D5">
        <w:rPr>
          <w:b/>
          <w:color w:val="auto"/>
          <w:sz w:val="22"/>
          <w:szCs w:val="22"/>
          <w:lang w:eastAsia="ru-RU"/>
        </w:rPr>
        <w:t xml:space="preserve">Эмитент вправе отказать в удовлетворении Заявления в следующих случаях: </w:t>
      </w:r>
    </w:p>
    <w:p w:rsidR="00170027" w:rsidRPr="005F34D5" w:rsidRDefault="00170027" w:rsidP="00170027">
      <w:pPr>
        <w:pStyle w:val="Default"/>
        <w:rPr>
          <w:b/>
          <w:color w:val="auto"/>
          <w:sz w:val="22"/>
          <w:szCs w:val="22"/>
          <w:lang w:eastAsia="ru-RU"/>
        </w:rPr>
      </w:pPr>
      <w:r w:rsidRPr="005F34D5">
        <w:rPr>
          <w:b/>
          <w:color w:val="auto"/>
          <w:sz w:val="22"/>
          <w:szCs w:val="22"/>
          <w:lang w:eastAsia="ru-RU"/>
        </w:rPr>
        <w:t>- Заявление не отвечает указанным выше требованиям;</w:t>
      </w:r>
    </w:p>
    <w:p w:rsidR="00170027" w:rsidRPr="005F34D5" w:rsidRDefault="00170027" w:rsidP="00170027">
      <w:pPr>
        <w:pStyle w:val="Default"/>
        <w:rPr>
          <w:b/>
          <w:color w:val="auto"/>
          <w:sz w:val="22"/>
          <w:szCs w:val="22"/>
          <w:lang w:eastAsia="ru-RU"/>
        </w:rPr>
      </w:pPr>
      <w:r w:rsidRPr="005F34D5">
        <w:rPr>
          <w:b/>
          <w:color w:val="auto"/>
          <w:sz w:val="22"/>
          <w:szCs w:val="22"/>
          <w:lang w:eastAsia="ru-RU"/>
        </w:rPr>
        <w:t xml:space="preserve">- Заявление не позволяет идентифицировать лицо, от имени которого подано Заявление как лицо, имеющее преимущественное право приобретения акций; </w:t>
      </w:r>
    </w:p>
    <w:p w:rsidR="00170027" w:rsidRPr="005F34D5" w:rsidRDefault="00170027" w:rsidP="00170027">
      <w:pPr>
        <w:pStyle w:val="Default"/>
        <w:rPr>
          <w:b/>
          <w:color w:val="auto"/>
          <w:sz w:val="22"/>
          <w:szCs w:val="22"/>
          <w:lang w:eastAsia="ru-RU"/>
        </w:rPr>
      </w:pPr>
      <w:r w:rsidRPr="005F34D5">
        <w:rPr>
          <w:b/>
          <w:color w:val="auto"/>
          <w:sz w:val="22"/>
          <w:szCs w:val="22"/>
          <w:lang w:eastAsia="ru-RU"/>
        </w:rPr>
        <w:t xml:space="preserve">- к Заявлению не приложен оригинал или удостоверенная нотариально копия надлежащим образом оформленной доверенности или иного документа, подтверждающего полномочия представителя. </w:t>
      </w:r>
    </w:p>
    <w:p w:rsidR="00170027" w:rsidRPr="005F34D5" w:rsidRDefault="00170027" w:rsidP="00170027">
      <w:pPr>
        <w:pStyle w:val="Default"/>
        <w:rPr>
          <w:b/>
          <w:sz w:val="22"/>
          <w:szCs w:val="22"/>
          <w:lang w:eastAsia="ru-RU"/>
        </w:rPr>
      </w:pPr>
    </w:p>
    <w:p w:rsidR="00170027" w:rsidRPr="005F34D5" w:rsidRDefault="00170027" w:rsidP="00170027">
      <w:pPr>
        <w:pStyle w:val="Default"/>
        <w:rPr>
          <w:b/>
          <w:color w:val="auto"/>
          <w:sz w:val="22"/>
          <w:szCs w:val="22"/>
          <w:lang w:eastAsia="ru-RU"/>
        </w:rPr>
      </w:pPr>
      <w:r w:rsidRPr="005F34D5">
        <w:rPr>
          <w:b/>
          <w:sz w:val="22"/>
          <w:szCs w:val="22"/>
          <w:lang w:eastAsia="ru-RU"/>
        </w:rPr>
        <w:t xml:space="preserve">Лицо, получившее уведомление об отказе в удовлетворении Заявления, но желающее осуществить преимущественное право приобретения акций, может повторно подать </w:t>
      </w:r>
      <w:r w:rsidRPr="005F34D5">
        <w:rPr>
          <w:b/>
          <w:color w:val="auto"/>
          <w:sz w:val="22"/>
          <w:szCs w:val="22"/>
          <w:lang w:eastAsia="ru-RU"/>
        </w:rPr>
        <w:t xml:space="preserve">Заявление, не позднее даты окончания срока действия преимущественного права, устранив причины, по которым Заявление не было удовлетворено. </w:t>
      </w:r>
    </w:p>
    <w:p w:rsidR="00170027" w:rsidRPr="005F34D5" w:rsidRDefault="00170027" w:rsidP="00170027">
      <w:pPr>
        <w:pStyle w:val="Default"/>
        <w:rPr>
          <w:b/>
          <w:color w:val="auto"/>
          <w:sz w:val="22"/>
          <w:szCs w:val="22"/>
          <w:lang w:eastAsia="ru-RU"/>
        </w:rPr>
      </w:pPr>
    </w:p>
    <w:p w:rsidR="00170027" w:rsidRPr="005F34D5" w:rsidRDefault="00170027" w:rsidP="00170027">
      <w:pPr>
        <w:pStyle w:val="Default"/>
        <w:rPr>
          <w:b/>
          <w:color w:val="auto"/>
          <w:sz w:val="22"/>
          <w:szCs w:val="22"/>
          <w:lang w:eastAsia="ru-RU"/>
        </w:rPr>
      </w:pPr>
      <w:r w:rsidRPr="005F34D5">
        <w:rPr>
          <w:b/>
          <w:color w:val="auto"/>
          <w:sz w:val="22"/>
          <w:szCs w:val="22"/>
          <w:lang w:eastAsia="ru-RU"/>
        </w:rPr>
        <w:t xml:space="preserve">Эмитент вправе отказать в возможности осуществления преимущественного права лицу, направившему Заявление о приобретении акций по преимущественному праву, в следующих случаях: </w:t>
      </w:r>
    </w:p>
    <w:p w:rsidR="00170027" w:rsidRPr="005F34D5" w:rsidRDefault="00170027" w:rsidP="00170027">
      <w:pPr>
        <w:pStyle w:val="Default"/>
        <w:rPr>
          <w:b/>
          <w:color w:val="auto"/>
          <w:sz w:val="22"/>
          <w:szCs w:val="22"/>
          <w:lang w:eastAsia="ru-RU"/>
        </w:rPr>
      </w:pPr>
      <w:r w:rsidRPr="005F34D5">
        <w:rPr>
          <w:b/>
          <w:color w:val="auto"/>
          <w:sz w:val="22"/>
          <w:szCs w:val="22"/>
          <w:lang w:eastAsia="ru-RU"/>
        </w:rPr>
        <w:t xml:space="preserve">- Лицом, имеющим преимущественное право приобретения акций, не исполнена обязанность по оплате размещаемых ценных бумаг в срок, установленный пунктом 4.5 документа, содержащего условия размещения ценных бумаг. </w:t>
      </w:r>
      <w:proofErr w:type="gramStart"/>
      <w:r w:rsidRPr="005F34D5">
        <w:rPr>
          <w:b/>
          <w:color w:val="auto"/>
          <w:sz w:val="22"/>
          <w:szCs w:val="22"/>
          <w:lang w:eastAsia="ru-RU"/>
        </w:rPr>
        <w:t xml:space="preserve">В этом случае эмитент направляет такому лицу уведомление об отказе в возможности осуществления преимущественного права в течение 10 (десяти) рабочих дней с даты истечения срока действия преимущественного права, с указанием причин, по которым осуществление преимущественного права приобретения дополнительных акций невозможно; </w:t>
      </w:r>
      <w:proofErr w:type="gramEnd"/>
    </w:p>
    <w:p w:rsidR="00170027" w:rsidRPr="005F34D5" w:rsidRDefault="00170027" w:rsidP="00170027">
      <w:pPr>
        <w:pStyle w:val="Default"/>
        <w:rPr>
          <w:b/>
          <w:color w:val="auto"/>
          <w:sz w:val="22"/>
          <w:szCs w:val="22"/>
          <w:lang w:eastAsia="ru-RU"/>
        </w:rPr>
      </w:pPr>
      <w:r w:rsidRPr="005F34D5">
        <w:rPr>
          <w:b/>
          <w:color w:val="auto"/>
          <w:sz w:val="22"/>
          <w:szCs w:val="22"/>
          <w:lang w:eastAsia="ru-RU"/>
        </w:rPr>
        <w:lastRenderedPageBreak/>
        <w:t xml:space="preserve">- Заявление от лица, имеющего преимущественное право приобретения акций, получено эмитентом после истечения срока действия преимущественного права. В этом случае эмитент направляет такому лицу уведомление об отказе в возможности осуществления преимущественного права не позднее 10 (десяти) рабочих дней с момента получения Заявления, с указанием причин, по которым осуществление преимущественного права приобретения дополнительных акций невозможно. </w:t>
      </w:r>
    </w:p>
    <w:p w:rsidR="00170027" w:rsidRPr="005F34D5" w:rsidRDefault="00170027" w:rsidP="00170027">
      <w:pPr>
        <w:pStyle w:val="Default"/>
        <w:rPr>
          <w:b/>
          <w:color w:val="auto"/>
          <w:sz w:val="22"/>
          <w:szCs w:val="22"/>
          <w:lang w:eastAsia="ru-RU"/>
        </w:rPr>
      </w:pPr>
      <w:r w:rsidRPr="005F34D5">
        <w:rPr>
          <w:b/>
          <w:color w:val="auto"/>
          <w:sz w:val="22"/>
          <w:szCs w:val="22"/>
          <w:lang w:eastAsia="ru-RU"/>
        </w:rPr>
        <w:t xml:space="preserve">Договор, на основании которого осуществляется размещение ценных бумаг лицу, реализующему преимущественное право их приобретения, считается заключенным с момента получения эмитентом Заявления о приобретении ценных бумаг и исполнения обязанности по их оплате. Письменная форма договора при этом считается соблюденной. Местом заключения договора, при такой форме его заключения является </w:t>
      </w:r>
      <w:r>
        <w:rPr>
          <w:b/>
          <w:color w:val="auto"/>
          <w:sz w:val="22"/>
          <w:szCs w:val="22"/>
          <w:lang w:eastAsia="ru-RU"/>
        </w:rPr>
        <w:t>Г. АСТРАХАНЬ</w:t>
      </w:r>
      <w:r w:rsidRPr="005F34D5">
        <w:rPr>
          <w:b/>
          <w:color w:val="auto"/>
          <w:sz w:val="22"/>
          <w:szCs w:val="22"/>
          <w:lang w:eastAsia="ru-RU"/>
        </w:rPr>
        <w:t>.</w:t>
      </w:r>
    </w:p>
    <w:p w:rsidR="00170027" w:rsidRPr="005F34D5" w:rsidRDefault="00170027" w:rsidP="00170027">
      <w:pPr>
        <w:pStyle w:val="Default"/>
        <w:spacing w:before="120" w:after="120"/>
        <w:rPr>
          <w:b/>
          <w:color w:val="auto"/>
          <w:sz w:val="22"/>
          <w:szCs w:val="22"/>
          <w:lang w:eastAsia="ru-RU"/>
        </w:rPr>
      </w:pPr>
      <w:r w:rsidRPr="005F34D5">
        <w:rPr>
          <w:b/>
          <w:color w:val="auto"/>
          <w:sz w:val="22"/>
          <w:szCs w:val="22"/>
          <w:lang w:eastAsia="ru-RU"/>
        </w:rPr>
        <w:t xml:space="preserve">С лицом, осуществляющим преимущественное право приобретения размещаемых ценных бумаг, по соглашению сторон, может быть составлен и подписан договор в простой письменной форме в виде единого документа. </w:t>
      </w:r>
    </w:p>
    <w:p w:rsidR="00170027" w:rsidRPr="005F34D5" w:rsidRDefault="00170027" w:rsidP="00170027">
      <w:pPr>
        <w:pStyle w:val="Default"/>
        <w:rPr>
          <w:b/>
          <w:color w:val="auto"/>
          <w:sz w:val="22"/>
          <w:szCs w:val="22"/>
          <w:lang w:eastAsia="ru-RU"/>
        </w:rPr>
      </w:pPr>
      <w:r w:rsidRPr="005F34D5">
        <w:rPr>
          <w:b/>
          <w:color w:val="auto"/>
          <w:sz w:val="22"/>
          <w:szCs w:val="22"/>
          <w:lang w:eastAsia="ru-RU"/>
        </w:rPr>
        <w:t xml:space="preserve">Для подписания договора Заявитель может обратиться в течение срока действия преимущественного права в рабочие дни с 09.00 до 16.00 часов по московскому времени по адресу: </w:t>
      </w:r>
      <w:r w:rsidRPr="00D07574">
        <w:rPr>
          <w:b/>
          <w:color w:val="auto"/>
          <w:sz w:val="22"/>
          <w:szCs w:val="22"/>
          <w:lang w:eastAsia="ru-RU"/>
        </w:rPr>
        <w:t>414057, АСТРАХАНСКАЯ ОБЛАСТЬ, Г. АСТРАХАНЬ, УЛ. 1-Й ПРОЕЗД РОЖДЕСТВЕНСКОГО, Д. 1</w:t>
      </w:r>
      <w:r w:rsidRPr="005F34D5">
        <w:rPr>
          <w:b/>
          <w:color w:val="auto"/>
          <w:sz w:val="22"/>
          <w:szCs w:val="22"/>
          <w:lang w:eastAsia="ru-RU"/>
        </w:rPr>
        <w:t>.</w:t>
      </w:r>
    </w:p>
    <w:p w:rsidR="00170027" w:rsidRPr="005F34D5" w:rsidRDefault="00170027" w:rsidP="00170027">
      <w:pPr>
        <w:pStyle w:val="Default"/>
        <w:rPr>
          <w:b/>
          <w:sz w:val="22"/>
          <w:szCs w:val="22"/>
          <w:lang w:eastAsia="ru-RU"/>
        </w:rPr>
      </w:pPr>
      <w:r w:rsidRPr="005F34D5">
        <w:rPr>
          <w:b/>
          <w:sz w:val="22"/>
          <w:szCs w:val="22"/>
          <w:lang w:eastAsia="ru-RU"/>
        </w:rPr>
        <w:t xml:space="preserve">Зачисление приобретаемых в результате осуществления преимущественного права ценных бумаг настоящего дополнительного выпуска на лицевые счета Заявителей и (или) лицевые счета номинальных держателей ценных бумаг, клиентами которых являются Заявители, осуществляется только после их полной оплаты. </w:t>
      </w:r>
    </w:p>
    <w:p w:rsidR="00170027" w:rsidRPr="005F34D5" w:rsidRDefault="00170027" w:rsidP="00170027">
      <w:pPr>
        <w:pStyle w:val="Default"/>
        <w:rPr>
          <w:b/>
          <w:sz w:val="22"/>
          <w:szCs w:val="22"/>
          <w:lang w:eastAsia="ru-RU"/>
        </w:rPr>
      </w:pPr>
      <w:r w:rsidRPr="005F34D5">
        <w:rPr>
          <w:b/>
          <w:sz w:val="22"/>
          <w:szCs w:val="22"/>
          <w:lang w:eastAsia="ru-RU"/>
        </w:rPr>
        <w:t xml:space="preserve"> </w:t>
      </w:r>
    </w:p>
    <w:p w:rsidR="00170027" w:rsidRPr="00E360E4" w:rsidRDefault="00170027" w:rsidP="00170027">
      <w:pPr>
        <w:pStyle w:val="Default"/>
        <w:spacing w:before="120" w:after="120"/>
        <w:rPr>
          <w:b/>
          <w:sz w:val="22"/>
          <w:szCs w:val="22"/>
          <w:lang w:eastAsia="ru-RU"/>
        </w:rPr>
      </w:pPr>
      <w:r w:rsidRPr="00E360E4">
        <w:rPr>
          <w:b/>
          <w:sz w:val="22"/>
          <w:szCs w:val="22"/>
          <w:lang w:eastAsia="ru-RU"/>
        </w:rPr>
        <w:t xml:space="preserve">Максимальное количество дополнительных ценных бумаг, которое может приобрести лицо в порядке осуществления им преимущественного права приобретения размещаемых ценных бумаг эмитента, пропорционально количеству имеющихся у него обыкновенных акций эмитента по состоянию на 07.05.2023, определяется по следующей формуле: </w:t>
      </w:r>
    </w:p>
    <w:p w:rsidR="00170027" w:rsidRPr="00E360E4" w:rsidRDefault="00170027" w:rsidP="00170027">
      <w:pPr>
        <w:pStyle w:val="Default"/>
        <w:rPr>
          <w:b/>
          <w:sz w:val="22"/>
          <w:szCs w:val="22"/>
          <w:lang w:eastAsia="ru-RU"/>
        </w:rPr>
      </w:pPr>
      <w:r w:rsidRPr="00E360E4">
        <w:rPr>
          <w:b/>
          <w:sz w:val="22"/>
          <w:szCs w:val="22"/>
          <w:lang w:eastAsia="ru-RU"/>
        </w:rPr>
        <w:t xml:space="preserve">M = N * (15 000 000/14 371 875), где </w:t>
      </w:r>
    </w:p>
    <w:p w:rsidR="00170027" w:rsidRPr="00E360E4" w:rsidRDefault="00170027" w:rsidP="00170027">
      <w:pPr>
        <w:pStyle w:val="Default"/>
        <w:spacing w:before="120"/>
        <w:rPr>
          <w:b/>
          <w:sz w:val="22"/>
          <w:szCs w:val="22"/>
          <w:lang w:eastAsia="ru-RU"/>
        </w:rPr>
      </w:pPr>
      <w:r w:rsidRPr="00E360E4">
        <w:rPr>
          <w:b/>
          <w:sz w:val="22"/>
          <w:szCs w:val="22"/>
          <w:lang w:eastAsia="ru-RU"/>
        </w:rPr>
        <w:t xml:space="preserve">М – максимальное количество дополнительных акций, которое может приобрести лицо, имеющее преимущественное право приобретения дополнительных ценных бумаг эмитента; </w:t>
      </w:r>
    </w:p>
    <w:p w:rsidR="00170027" w:rsidRPr="00E360E4" w:rsidRDefault="00170027" w:rsidP="00170027">
      <w:pPr>
        <w:pStyle w:val="Default"/>
        <w:rPr>
          <w:b/>
          <w:sz w:val="22"/>
          <w:szCs w:val="22"/>
          <w:lang w:eastAsia="ru-RU"/>
        </w:rPr>
      </w:pPr>
      <w:r w:rsidRPr="00E360E4">
        <w:rPr>
          <w:b/>
          <w:sz w:val="22"/>
          <w:szCs w:val="22"/>
          <w:lang w:eastAsia="ru-RU"/>
        </w:rPr>
        <w:t xml:space="preserve">N – количество обыкновенных акций эмитента, принадлежащих лицу, имеющему преимущественное право приобретения дополнительных акций, по состоянию на 07.05.2023; </w:t>
      </w:r>
    </w:p>
    <w:p w:rsidR="00170027" w:rsidRPr="00E360E4" w:rsidRDefault="00170027" w:rsidP="00170027">
      <w:pPr>
        <w:pStyle w:val="Default"/>
        <w:rPr>
          <w:b/>
          <w:sz w:val="22"/>
          <w:szCs w:val="22"/>
          <w:lang w:eastAsia="ru-RU"/>
        </w:rPr>
      </w:pPr>
      <w:r w:rsidRPr="00E360E4">
        <w:rPr>
          <w:b/>
          <w:sz w:val="22"/>
          <w:szCs w:val="22"/>
          <w:lang w:eastAsia="ru-RU"/>
        </w:rPr>
        <w:t xml:space="preserve">15 000 000 – количество дополнительных акций, размещаемых эмитентом в соответствии с настоящим документом, содержащим условия размещения ценных бумаг; </w:t>
      </w:r>
    </w:p>
    <w:p w:rsidR="00170027" w:rsidRPr="00E360E4" w:rsidRDefault="00170027" w:rsidP="00170027">
      <w:pPr>
        <w:pStyle w:val="Default"/>
        <w:rPr>
          <w:b/>
          <w:sz w:val="22"/>
          <w:szCs w:val="22"/>
          <w:lang w:eastAsia="ru-RU"/>
        </w:rPr>
      </w:pPr>
      <w:r w:rsidRPr="00E360E4">
        <w:rPr>
          <w:b/>
          <w:sz w:val="22"/>
          <w:szCs w:val="22"/>
          <w:lang w:eastAsia="ru-RU"/>
        </w:rPr>
        <w:t xml:space="preserve">14 371 875 – общее количество обыкновенных акций эмитента, размещенных ранее. </w:t>
      </w:r>
    </w:p>
    <w:p w:rsidR="00170027" w:rsidRPr="00E360E4" w:rsidRDefault="00170027" w:rsidP="00170027">
      <w:pPr>
        <w:pStyle w:val="Default"/>
        <w:spacing w:before="120" w:after="120"/>
        <w:rPr>
          <w:b/>
          <w:sz w:val="22"/>
          <w:szCs w:val="22"/>
          <w:lang w:eastAsia="ru-RU"/>
        </w:rPr>
      </w:pPr>
      <w:r w:rsidRPr="00E360E4">
        <w:rPr>
          <w:b/>
          <w:sz w:val="22"/>
          <w:szCs w:val="22"/>
          <w:lang w:eastAsia="ru-RU"/>
        </w:rPr>
        <w:t xml:space="preserve">Рассчитанное по формуле дробное значение M до целого числа не округляется. </w:t>
      </w:r>
    </w:p>
    <w:p w:rsidR="00170027" w:rsidRPr="005F34D5" w:rsidRDefault="00170027" w:rsidP="00170027">
      <w:pPr>
        <w:pStyle w:val="Default"/>
        <w:rPr>
          <w:b/>
          <w:sz w:val="22"/>
          <w:szCs w:val="22"/>
          <w:lang w:eastAsia="ru-RU"/>
        </w:rPr>
      </w:pPr>
      <w:r w:rsidRPr="00E360E4">
        <w:rPr>
          <w:b/>
          <w:sz w:val="22"/>
          <w:szCs w:val="22"/>
          <w:lang w:eastAsia="ru-RU"/>
        </w:rPr>
        <w:t xml:space="preserve">Дробная акция предоставляет акционеру – ее владельцу права, предоставляемые акцией соответствующей категории, в объеме, соответствующем части целой акции, которую она составляет. Дробные акции обращаются наравне с целыми акциями. Учет прав на дробные акции на лицевых счетах зарегистрированных лиц в системе </w:t>
      </w:r>
      <w:proofErr w:type="gramStart"/>
      <w:r w:rsidRPr="00E360E4">
        <w:rPr>
          <w:b/>
          <w:sz w:val="22"/>
          <w:szCs w:val="22"/>
          <w:lang w:eastAsia="ru-RU"/>
        </w:rPr>
        <w:t>ведения реестра владельцев ценных бумаг эмитента</w:t>
      </w:r>
      <w:proofErr w:type="gramEnd"/>
      <w:r w:rsidRPr="00E360E4">
        <w:rPr>
          <w:b/>
          <w:sz w:val="22"/>
          <w:szCs w:val="22"/>
          <w:lang w:eastAsia="ru-RU"/>
        </w:rPr>
        <w:t xml:space="preserve"> осуществляется без округления.</w:t>
      </w:r>
      <w:r w:rsidRPr="005F34D5">
        <w:rPr>
          <w:b/>
          <w:sz w:val="22"/>
          <w:szCs w:val="22"/>
          <w:lang w:eastAsia="ru-RU"/>
        </w:rPr>
        <w:t xml:space="preserve"> </w:t>
      </w:r>
    </w:p>
    <w:p w:rsidR="00170027" w:rsidRPr="005F34D5" w:rsidRDefault="00170027" w:rsidP="00170027">
      <w:pPr>
        <w:pStyle w:val="Default"/>
        <w:spacing w:before="120" w:after="120"/>
        <w:rPr>
          <w:b/>
          <w:sz w:val="22"/>
          <w:szCs w:val="22"/>
          <w:lang w:eastAsia="ru-RU"/>
        </w:rPr>
      </w:pPr>
      <w:r w:rsidRPr="005F34D5">
        <w:rPr>
          <w:b/>
          <w:sz w:val="22"/>
          <w:szCs w:val="22"/>
          <w:lang w:eastAsia="ru-RU"/>
        </w:rPr>
        <w:t xml:space="preserve">В случае отказа эмитента в удовлетворении Заявления, эмитент возвращает уплаченные денежные средства, полученные эмитентом в качестве оплаты за акции, не позднее 30 (тридцати) дней </w:t>
      </w:r>
      <w:proofErr w:type="gramStart"/>
      <w:r w:rsidRPr="005F34D5">
        <w:rPr>
          <w:b/>
          <w:sz w:val="22"/>
          <w:szCs w:val="22"/>
          <w:lang w:eastAsia="ru-RU"/>
        </w:rPr>
        <w:t>с даты истечения</w:t>
      </w:r>
      <w:proofErr w:type="gramEnd"/>
      <w:r w:rsidRPr="005F34D5">
        <w:rPr>
          <w:b/>
          <w:sz w:val="22"/>
          <w:szCs w:val="22"/>
          <w:lang w:eastAsia="ru-RU"/>
        </w:rPr>
        <w:t xml:space="preserve"> срока действия преимущественного права. Денежные средства подлежат возврату в порядке, предусмотренном документ</w:t>
      </w:r>
      <w:r w:rsidR="00264037">
        <w:rPr>
          <w:b/>
          <w:sz w:val="22"/>
          <w:szCs w:val="22"/>
          <w:lang w:eastAsia="ru-RU"/>
        </w:rPr>
        <w:t>ом</w:t>
      </w:r>
      <w:r w:rsidRPr="005F34D5">
        <w:rPr>
          <w:b/>
          <w:sz w:val="22"/>
          <w:szCs w:val="22"/>
          <w:lang w:eastAsia="ru-RU"/>
        </w:rPr>
        <w:t>, содержащ</w:t>
      </w:r>
      <w:r w:rsidR="00264037">
        <w:rPr>
          <w:b/>
          <w:sz w:val="22"/>
          <w:szCs w:val="22"/>
          <w:lang w:eastAsia="ru-RU"/>
        </w:rPr>
        <w:t>им</w:t>
      </w:r>
      <w:r w:rsidRPr="005F34D5">
        <w:rPr>
          <w:b/>
          <w:sz w:val="22"/>
          <w:szCs w:val="22"/>
          <w:lang w:eastAsia="ru-RU"/>
        </w:rPr>
        <w:t xml:space="preserve"> условия размещения ценных бумаг, для возврата излишне уплаченных денежных средств. </w:t>
      </w:r>
    </w:p>
    <w:p w:rsidR="00170027" w:rsidRPr="005F34D5" w:rsidRDefault="00170027" w:rsidP="00170027">
      <w:pPr>
        <w:pStyle w:val="Default"/>
        <w:rPr>
          <w:b/>
          <w:sz w:val="22"/>
          <w:szCs w:val="22"/>
          <w:lang w:eastAsia="ru-RU"/>
        </w:rPr>
      </w:pPr>
      <w:r w:rsidRPr="005F34D5">
        <w:rPr>
          <w:b/>
          <w:sz w:val="22"/>
          <w:szCs w:val="22"/>
          <w:lang w:eastAsia="ru-RU"/>
        </w:rPr>
        <w:t xml:space="preserve">В случае если в Заявлении указано меньшее количество ценных бумаг, чем количество ценных бумаг, </w:t>
      </w:r>
      <w:proofErr w:type="gramStart"/>
      <w:r w:rsidRPr="005F34D5">
        <w:rPr>
          <w:b/>
          <w:sz w:val="22"/>
          <w:szCs w:val="22"/>
          <w:lang w:eastAsia="ru-RU"/>
        </w:rPr>
        <w:t>обязанности</w:t>
      </w:r>
      <w:proofErr w:type="gramEnd"/>
      <w:r w:rsidRPr="005F34D5">
        <w:rPr>
          <w:b/>
          <w:sz w:val="22"/>
          <w:szCs w:val="22"/>
          <w:lang w:eastAsia="ru-RU"/>
        </w:rPr>
        <w:t xml:space="preserve"> по оплате которых исполнены, такое Заявление удовлетворяется эмитентом в отношении количества ценных бумаг, указанного в Заявлении. В этом случае излишне уплаченные денежные средства подлежат возврату в порядке и сроки, предусмотренные документ</w:t>
      </w:r>
      <w:r w:rsidR="00264037">
        <w:rPr>
          <w:b/>
          <w:sz w:val="22"/>
          <w:szCs w:val="22"/>
          <w:lang w:eastAsia="ru-RU"/>
        </w:rPr>
        <w:t>ом</w:t>
      </w:r>
      <w:r w:rsidRPr="005F34D5">
        <w:rPr>
          <w:b/>
          <w:sz w:val="22"/>
          <w:szCs w:val="22"/>
          <w:lang w:eastAsia="ru-RU"/>
        </w:rPr>
        <w:t>, содержащ</w:t>
      </w:r>
      <w:r w:rsidR="00264037">
        <w:rPr>
          <w:b/>
          <w:sz w:val="22"/>
          <w:szCs w:val="22"/>
          <w:lang w:eastAsia="ru-RU"/>
        </w:rPr>
        <w:t>им</w:t>
      </w:r>
      <w:r w:rsidRPr="005F34D5">
        <w:rPr>
          <w:b/>
          <w:sz w:val="22"/>
          <w:szCs w:val="22"/>
          <w:lang w:eastAsia="ru-RU"/>
        </w:rPr>
        <w:t xml:space="preserve"> условия размещения ценных бумаг. </w:t>
      </w:r>
    </w:p>
    <w:p w:rsidR="00170027" w:rsidRPr="005F34D5" w:rsidRDefault="00170027" w:rsidP="00170027">
      <w:pPr>
        <w:pStyle w:val="Default"/>
        <w:spacing w:before="120" w:after="120"/>
        <w:rPr>
          <w:b/>
          <w:sz w:val="22"/>
          <w:szCs w:val="22"/>
          <w:lang w:eastAsia="ru-RU"/>
        </w:rPr>
      </w:pPr>
      <w:r w:rsidRPr="005F34D5">
        <w:rPr>
          <w:b/>
          <w:sz w:val="22"/>
          <w:szCs w:val="22"/>
          <w:lang w:eastAsia="ru-RU"/>
        </w:rPr>
        <w:lastRenderedPageBreak/>
        <w:t xml:space="preserve">В случае если количество приобретаемых акций, указанное в Заявлении, больше количества акций, оплата которых произведена, считается, что лицо, подавшее Заявление, осуществило свое преимущественное право в отношении количества фактически оплаченных ценных бумаг. </w:t>
      </w:r>
    </w:p>
    <w:p w:rsidR="00170027" w:rsidRPr="005F34D5" w:rsidRDefault="00170027" w:rsidP="00170027">
      <w:pPr>
        <w:pStyle w:val="Default"/>
        <w:rPr>
          <w:b/>
          <w:sz w:val="22"/>
          <w:szCs w:val="22"/>
          <w:lang w:eastAsia="ru-RU"/>
        </w:rPr>
      </w:pPr>
      <w:proofErr w:type="gramStart"/>
      <w:r w:rsidRPr="005F34D5">
        <w:rPr>
          <w:b/>
          <w:sz w:val="22"/>
          <w:szCs w:val="22"/>
          <w:lang w:eastAsia="ru-RU"/>
        </w:rPr>
        <w:t>Если количество акций, указанное в Заявлении, превышает максимальное количество акций, которое может быть приобретено Заявителем, а количество акций, оплата которых произведена, составляет не менее максимального количества акций, которое Заявитель вправе приобрести в порядке осуществления преимущественного права приобретения акций, считается, что Заявитель осуществил принадлежащее ему преимущественное право приобретения акций в отношении максимально возможного количества акций, которое может быть им приобретено в</w:t>
      </w:r>
      <w:proofErr w:type="gramEnd"/>
      <w:r w:rsidRPr="005F34D5">
        <w:rPr>
          <w:b/>
          <w:sz w:val="22"/>
          <w:szCs w:val="22"/>
          <w:lang w:eastAsia="ru-RU"/>
        </w:rPr>
        <w:t xml:space="preserve"> </w:t>
      </w:r>
      <w:proofErr w:type="gramStart"/>
      <w:r w:rsidRPr="005F34D5">
        <w:rPr>
          <w:b/>
          <w:sz w:val="22"/>
          <w:szCs w:val="22"/>
          <w:lang w:eastAsia="ru-RU"/>
        </w:rPr>
        <w:t>порядке</w:t>
      </w:r>
      <w:proofErr w:type="gramEnd"/>
      <w:r w:rsidRPr="005F34D5">
        <w:rPr>
          <w:b/>
          <w:sz w:val="22"/>
          <w:szCs w:val="22"/>
          <w:lang w:eastAsia="ru-RU"/>
        </w:rPr>
        <w:t xml:space="preserve"> осуществления преимущественного права приобретения акций. В этом случае излишне уплаченные денежные средства подлежат возврату Заявителю в порядке и сроки, предусмотренные документ</w:t>
      </w:r>
      <w:r w:rsidR="00264037">
        <w:rPr>
          <w:b/>
          <w:sz w:val="22"/>
          <w:szCs w:val="22"/>
          <w:lang w:eastAsia="ru-RU"/>
        </w:rPr>
        <w:t>ом</w:t>
      </w:r>
      <w:r w:rsidRPr="005F34D5">
        <w:rPr>
          <w:b/>
          <w:sz w:val="22"/>
          <w:szCs w:val="22"/>
          <w:lang w:eastAsia="ru-RU"/>
        </w:rPr>
        <w:t>, содержащ</w:t>
      </w:r>
      <w:r w:rsidR="00264037">
        <w:rPr>
          <w:b/>
          <w:sz w:val="22"/>
          <w:szCs w:val="22"/>
          <w:lang w:eastAsia="ru-RU"/>
        </w:rPr>
        <w:t>им</w:t>
      </w:r>
      <w:r w:rsidRPr="005F34D5">
        <w:rPr>
          <w:b/>
          <w:sz w:val="22"/>
          <w:szCs w:val="22"/>
          <w:lang w:eastAsia="ru-RU"/>
        </w:rPr>
        <w:t xml:space="preserve"> условия размещения ценных бумаг. </w:t>
      </w:r>
    </w:p>
    <w:p w:rsidR="00170027" w:rsidRPr="00281B6A" w:rsidRDefault="00170027" w:rsidP="00170027">
      <w:pPr>
        <w:pStyle w:val="Default"/>
        <w:spacing w:before="120" w:after="120"/>
        <w:rPr>
          <w:color w:val="auto"/>
          <w:sz w:val="22"/>
          <w:szCs w:val="22"/>
        </w:rPr>
      </w:pPr>
      <w:r w:rsidRPr="005F34D5">
        <w:rPr>
          <w:b/>
          <w:sz w:val="22"/>
          <w:szCs w:val="22"/>
          <w:lang w:eastAsia="ru-RU"/>
        </w:rPr>
        <w:t xml:space="preserve">Подведение </w:t>
      </w:r>
      <w:proofErr w:type="gramStart"/>
      <w:r w:rsidRPr="005F34D5">
        <w:rPr>
          <w:b/>
          <w:sz w:val="22"/>
          <w:szCs w:val="22"/>
          <w:lang w:eastAsia="ru-RU"/>
        </w:rPr>
        <w:t>итогов осуществления преимущественного права приобретения размещаемых ценных бумаг</w:t>
      </w:r>
      <w:proofErr w:type="gramEnd"/>
      <w:r w:rsidRPr="005F34D5">
        <w:rPr>
          <w:b/>
          <w:sz w:val="22"/>
          <w:szCs w:val="22"/>
          <w:lang w:eastAsia="ru-RU"/>
        </w:rPr>
        <w:t xml:space="preserve"> производится единоличным исполнительным органом эмитента в течение 5 (пяти) дней с даты истечения срока действия преимущественного права. </w:t>
      </w:r>
    </w:p>
    <w:p w:rsidR="00170027" w:rsidRPr="005F34D5" w:rsidRDefault="00170027" w:rsidP="00170027">
      <w:pPr>
        <w:pStyle w:val="Default"/>
        <w:rPr>
          <w:b/>
          <w:sz w:val="22"/>
          <w:szCs w:val="22"/>
          <w:lang w:eastAsia="ru-RU"/>
        </w:rPr>
      </w:pPr>
      <w:proofErr w:type="gramStart"/>
      <w:r w:rsidRPr="005F34D5">
        <w:rPr>
          <w:b/>
          <w:sz w:val="22"/>
          <w:szCs w:val="22"/>
          <w:lang w:eastAsia="ru-RU"/>
        </w:rPr>
        <w:t xml:space="preserve">После подведения итогов осуществления преимущественного права приобретения дополнительных акций, но не позднее 3 (трех) рабочих дней после подведения итогов осуществления преимущественного права, информация об итогах осуществления преимущественного права приобретения дополнительных акций доводится до лиц, имеющих преимущественное право приобретения размещаемых ценных бумаг, путем </w:t>
      </w:r>
      <w:r w:rsidRPr="00D07574">
        <w:rPr>
          <w:b/>
          <w:sz w:val="22"/>
          <w:szCs w:val="22"/>
          <w:lang w:eastAsia="ru-RU"/>
        </w:rPr>
        <w:t>размещ</w:t>
      </w:r>
      <w:r>
        <w:rPr>
          <w:b/>
          <w:sz w:val="22"/>
          <w:szCs w:val="22"/>
          <w:lang w:eastAsia="ru-RU"/>
        </w:rPr>
        <w:t>ения</w:t>
      </w:r>
      <w:r w:rsidRPr="00D07574">
        <w:rPr>
          <w:b/>
          <w:sz w:val="22"/>
          <w:szCs w:val="22"/>
          <w:lang w:eastAsia="ru-RU"/>
        </w:rPr>
        <w:t xml:space="preserve"> на сайте «www.akma1.ru» в информационно-телекоммуникационной сети Интернет</w:t>
      </w:r>
      <w:r w:rsidRPr="005F34D5">
        <w:rPr>
          <w:b/>
          <w:sz w:val="22"/>
          <w:szCs w:val="22"/>
          <w:lang w:eastAsia="ru-RU"/>
        </w:rPr>
        <w:t xml:space="preserve"> информации об итогах осуществления преимущественного права приобретения дополнительных</w:t>
      </w:r>
      <w:proofErr w:type="gramEnd"/>
      <w:r w:rsidRPr="005F34D5">
        <w:rPr>
          <w:b/>
          <w:sz w:val="22"/>
          <w:szCs w:val="22"/>
          <w:lang w:eastAsia="ru-RU"/>
        </w:rPr>
        <w:t xml:space="preserve"> акций.</w:t>
      </w:r>
    </w:p>
    <w:p w:rsidR="00060558" w:rsidRPr="007810D1" w:rsidRDefault="00914012" w:rsidP="00FB3601">
      <w:pPr>
        <w:jc w:val="both"/>
        <w:rPr>
          <w:bCs/>
          <w:iCs/>
          <w:sz w:val="22"/>
          <w:szCs w:val="22"/>
        </w:rPr>
      </w:pPr>
      <w:r>
        <w:rPr>
          <w:bCs/>
          <w:iCs/>
          <w:sz w:val="22"/>
          <w:szCs w:val="22"/>
        </w:rPr>
        <w:t xml:space="preserve"> </w:t>
      </w:r>
    </w:p>
    <w:p w:rsidR="008102A4" w:rsidRPr="007810D1" w:rsidRDefault="008102A4" w:rsidP="00ED2EF3">
      <w:pPr>
        <w:pStyle w:val="a3"/>
        <w:rPr>
          <w:rFonts w:ascii="Times New Roman" w:hAnsi="Times New Roman" w:cs="Times New Roman"/>
          <w:bCs/>
          <w:iCs/>
          <w:sz w:val="22"/>
          <w:szCs w:val="22"/>
        </w:rPr>
      </w:pPr>
    </w:p>
    <w:p w:rsidR="00914012" w:rsidRDefault="00914012" w:rsidP="00ED2EF3">
      <w:pPr>
        <w:pStyle w:val="a3"/>
        <w:rPr>
          <w:rFonts w:ascii="Times New Roman" w:hAnsi="Times New Roman" w:cs="Times New Roman"/>
          <w:bCs/>
          <w:iCs/>
          <w:sz w:val="22"/>
          <w:szCs w:val="22"/>
        </w:rPr>
      </w:pPr>
    </w:p>
    <w:p w:rsidR="009653BA" w:rsidRDefault="00841954" w:rsidP="00ED2EF3">
      <w:pPr>
        <w:pStyle w:val="a3"/>
        <w:rPr>
          <w:rFonts w:ascii="Times New Roman" w:hAnsi="Times New Roman" w:cs="Times New Roman"/>
          <w:bCs/>
          <w:iCs/>
          <w:sz w:val="22"/>
          <w:szCs w:val="22"/>
        </w:rPr>
      </w:pPr>
      <w:r w:rsidRPr="007810D1">
        <w:rPr>
          <w:rFonts w:ascii="Times New Roman" w:hAnsi="Times New Roman" w:cs="Times New Roman"/>
          <w:bCs/>
          <w:iCs/>
          <w:sz w:val="22"/>
          <w:szCs w:val="22"/>
        </w:rPr>
        <w:t xml:space="preserve">Генеральный директор АО </w:t>
      </w:r>
      <w:r w:rsidR="00BF4754">
        <w:rPr>
          <w:rFonts w:ascii="Times New Roman" w:hAnsi="Times New Roman" w:cs="Times New Roman"/>
          <w:bCs/>
          <w:iCs/>
          <w:sz w:val="22"/>
          <w:szCs w:val="22"/>
        </w:rPr>
        <w:t>«</w:t>
      </w:r>
      <w:r w:rsidR="00170027">
        <w:rPr>
          <w:rFonts w:ascii="Times New Roman" w:hAnsi="Times New Roman" w:cs="Times New Roman"/>
          <w:bCs/>
          <w:iCs/>
          <w:sz w:val="22"/>
          <w:szCs w:val="22"/>
        </w:rPr>
        <w:t>АКМА</w:t>
      </w:r>
      <w:r w:rsidR="00BF4754">
        <w:rPr>
          <w:rFonts w:ascii="Times New Roman" w:hAnsi="Times New Roman" w:cs="Times New Roman"/>
          <w:bCs/>
          <w:iCs/>
          <w:sz w:val="22"/>
          <w:szCs w:val="22"/>
        </w:rPr>
        <w:t>»</w:t>
      </w:r>
    </w:p>
    <w:p w:rsidR="00BF4754" w:rsidRDefault="00170027" w:rsidP="00ED2EF3">
      <w:pPr>
        <w:pStyle w:val="a3"/>
        <w:rPr>
          <w:rFonts w:ascii="Times New Roman" w:hAnsi="Times New Roman" w:cs="Times New Roman"/>
          <w:bCs/>
          <w:iCs/>
          <w:sz w:val="22"/>
          <w:szCs w:val="22"/>
        </w:rPr>
      </w:pPr>
      <w:r w:rsidRPr="00D07574">
        <w:rPr>
          <w:rFonts w:ascii="Times New Roman CYR" w:hAnsi="Times New Roman CYR" w:cs="Times New Roman CYR"/>
          <w:b/>
          <w:sz w:val="24"/>
          <w:szCs w:val="24"/>
        </w:rPr>
        <w:t>А.И.Зинин</w:t>
      </w:r>
    </w:p>
    <w:p w:rsidR="00FA1BBC" w:rsidRDefault="00FA1BBC" w:rsidP="00ED2EF3">
      <w:pPr>
        <w:pStyle w:val="a3"/>
        <w:rPr>
          <w:rFonts w:ascii="Times New Roman" w:hAnsi="Times New Roman" w:cs="Times New Roman"/>
          <w:bCs/>
          <w:iCs/>
          <w:sz w:val="22"/>
          <w:szCs w:val="22"/>
        </w:rPr>
      </w:pPr>
    </w:p>
    <w:p w:rsidR="0051174E" w:rsidRDefault="0051174E" w:rsidP="00FA1BBC">
      <w:pPr>
        <w:pStyle w:val="2"/>
        <w:ind w:firstLine="406"/>
        <w:rPr>
          <w:bCs/>
          <w:iCs/>
          <w:sz w:val="20"/>
        </w:rPr>
      </w:pPr>
    </w:p>
    <w:p w:rsidR="0051174E" w:rsidRDefault="0051174E" w:rsidP="00FA1BBC">
      <w:pPr>
        <w:pStyle w:val="2"/>
        <w:ind w:firstLine="406"/>
        <w:rPr>
          <w:bCs/>
          <w:iCs/>
          <w:sz w:val="20"/>
        </w:rPr>
      </w:pPr>
    </w:p>
    <w:p w:rsidR="0051174E" w:rsidRDefault="0051174E" w:rsidP="00FA1BBC">
      <w:pPr>
        <w:pStyle w:val="2"/>
        <w:ind w:firstLine="406"/>
        <w:rPr>
          <w:bCs/>
          <w:iCs/>
          <w:sz w:val="20"/>
        </w:rPr>
      </w:pPr>
    </w:p>
    <w:p w:rsidR="0051174E" w:rsidRDefault="0051174E" w:rsidP="00FA1BBC">
      <w:pPr>
        <w:pStyle w:val="2"/>
        <w:ind w:firstLine="406"/>
        <w:rPr>
          <w:bCs/>
          <w:iCs/>
          <w:sz w:val="20"/>
        </w:rPr>
      </w:pPr>
    </w:p>
    <w:p w:rsidR="0051174E" w:rsidRDefault="0051174E" w:rsidP="00FA1BBC">
      <w:pPr>
        <w:pStyle w:val="2"/>
        <w:ind w:firstLine="406"/>
        <w:rPr>
          <w:bCs/>
          <w:iCs/>
          <w:sz w:val="20"/>
        </w:rPr>
      </w:pPr>
    </w:p>
    <w:p w:rsidR="0051174E" w:rsidRDefault="0051174E" w:rsidP="00FA1BBC">
      <w:pPr>
        <w:pStyle w:val="2"/>
        <w:ind w:firstLine="406"/>
        <w:rPr>
          <w:bCs/>
          <w:iCs/>
          <w:sz w:val="20"/>
        </w:rPr>
      </w:pPr>
    </w:p>
    <w:p w:rsidR="0051174E" w:rsidRDefault="0051174E" w:rsidP="00FA1BBC">
      <w:pPr>
        <w:pStyle w:val="2"/>
        <w:ind w:firstLine="406"/>
        <w:rPr>
          <w:bCs/>
          <w:iCs/>
          <w:sz w:val="20"/>
        </w:rPr>
      </w:pPr>
    </w:p>
    <w:p w:rsidR="0051174E" w:rsidRDefault="0051174E" w:rsidP="00FA1BBC">
      <w:pPr>
        <w:pStyle w:val="2"/>
        <w:ind w:firstLine="406"/>
        <w:rPr>
          <w:bCs/>
          <w:iCs/>
          <w:sz w:val="20"/>
        </w:rPr>
      </w:pPr>
    </w:p>
    <w:p w:rsidR="0051174E" w:rsidRDefault="0051174E" w:rsidP="00FA1BBC">
      <w:pPr>
        <w:pStyle w:val="2"/>
        <w:ind w:firstLine="406"/>
        <w:rPr>
          <w:bCs/>
          <w:iCs/>
          <w:sz w:val="20"/>
        </w:rPr>
      </w:pPr>
    </w:p>
    <w:p w:rsidR="0051174E" w:rsidRDefault="0051174E" w:rsidP="00FA1BBC">
      <w:pPr>
        <w:pStyle w:val="2"/>
        <w:ind w:firstLine="406"/>
        <w:rPr>
          <w:bCs/>
          <w:iCs/>
          <w:sz w:val="20"/>
        </w:rPr>
      </w:pPr>
    </w:p>
    <w:sectPr w:rsidR="0051174E" w:rsidSect="00196F42">
      <w:footerReference w:type="even" r:id="rId7"/>
      <w:footerReference w:type="default" r:id="rId8"/>
      <w:type w:val="continuous"/>
      <w:pgSz w:w="11906" w:h="16838" w:code="9"/>
      <w:pgMar w:top="1134" w:right="851" w:bottom="1134" w:left="1077" w:header="28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3B8" w:rsidRDefault="000F53B8">
      <w:r>
        <w:separator/>
      </w:r>
    </w:p>
  </w:endnote>
  <w:endnote w:type="continuationSeparator" w:id="1">
    <w:p w:rsidR="000F53B8" w:rsidRDefault="000F53B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B6B" w:rsidRDefault="003F7B6B" w:rsidP="003E1499">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3F7B6B" w:rsidRDefault="003F7B6B" w:rsidP="009B670C">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F42" w:rsidRDefault="00196F42">
    <w:pPr>
      <w:pStyle w:val="aa"/>
      <w:jc w:val="right"/>
    </w:pPr>
    <w:fldSimple w:instr="PAGE   \* MERGEFORMAT">
      <w:r w:rsidR="005A3222">
        <w:rPr>
          <w:noProof/>
        </w:rPr>
        <w:t>5</w:t>
      </w:r>
    </w:fldSimple>
  </w:p>
  <w:p w:rsidR="003F7B6B" w:rsidRDefault="003F7B6B" w:rsidP="009B670C">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3B8" w:rsidRDefault="000F53B8">
      <w:r>
        <w:separator/>
      </w:r>
    </w:p>
  </w:footnote>
  <w:footnote w:type="continuationSeparator" w:id="1">
    <w:p w:rsidR="000F53B8" w:rsidRDefault="000F53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63E93"/>
    <w:multiLevelType w:val="hybridMultilevel"/>
    <w:tmpl w:val="C6286340"/>
    <w:lvl w:ilvl="0" w:tplc="0419000F">
      <w:start w:val="1"/>
      <w:numFmt w:val="decimal"/>
      <w:lvlText w:val="%1."/>
      <w:lvlJc w:val="left"/>
      <w:pPr>
        <w:tabs>
          <w:tab w:val="num" w:pos="1182"/>
        </w:tabs>
        <w:ind w:left="1182" w:hanging="360"/>
      </w:pPr>
    </w:lvl>
    <w:lvl w:ilvl="1" w:tplc="04190003" w:tentative="1">
      <w:start w:val="1"/>
      <w:numFmt w:val="bullet"/>
      <w:lvlText w:val="o"/>
      <w:lvlJc w:val="left"/>
      <w:pPr>
        <w:tabs>
          <w:tab w:val="num" w:pos="1902"/>
        </w:tabs>
        <w:ind w:left="1902" w:hanging="360"/>
      </w:pPr>
      <w:rPr>
        <w:rFonts w:ascii="Courier New" w:hAnsi="Courier New" w:hint="default"/>
      </w:rPr>
    </w:lvl>
    <w:lvl w:ilvl="2" w:tplc="04190005" w:tentative="1">
      <w:start w:val="1"/>
      <w:numFmt w:val="bullet"/>
      <w:lvlText w:val=""/>
      <w:lvlJc w:val="left"/>
      <w:pPr>
        <w:tabs>
          <w:tab w:val="num" w:pos="2622"/>
        </w:tabs>
        <w:ind w:left="2622" w:hanging="360"/>
      </w:pPr>
      <w:rPr>
        <w:rFonts w:ascii="Wingdings" w:hAnsi="Wingdings" w:hint="default"/>
      </w:rPr>
    </w:lvl>
    <w:lvl w:ilvl="3" w:tplc="04190001" w:tentative="1">
      <w:start w:val="1"/>
      <w:numFmt w:val="bullet"/>
      <w:lvlText w:val=""/>
      <w:lvlJc w:val="left"/>
      <w:pPr>
        <w:tabs>
          <w:tab w:val="num" w:pos="3342"/>
        </w:tabs>
        <w:ind w:left="3342" w:hanging="360"/>
      </w:pPr>
      <w:rPr>
        <w:rFonts w:ascii="Symbol" w:hAnsi="Symbol" w:hint="default"/>
      </w:rPr>
    </w:lvl>
    <w:lvl w:ilvl="4" w:tplc="04190003" w:tentative="1">
      <w:start w:val="1"/>
      <w:numFmt w:val="bullet"/>
      <w:lvlText w:val="o"/>
      <w:lvlJc w:val="left"/>
      <w:pPr>
        <w:tabs>
          <w:tab w:val="num" w:pos="4062"/>
        </w:tabs>
        <w:ind w:left="4062" w:hanging="360"/>
      </w:pPr>
      <w:rPr>
        <w:rFonts w:ascii="Courier New" w:hAnsi="Courier New" w:hint="default"/>
      </w:rPr>
    </w:lvl>
    <w:lvl w:ilvl="5" w:tplc="04190005" w:tentative="1">
      <w:start w:val="1"/>
      <w:numFmt w:val="bullet"/>
      <w:lvlText w:val=""/>
      <w:lvlJc w:val="left"/>
      <w:pPr>
        <w:tabs>
          <w:tab w:val="num" w:pos="4782"/>
        </w:tabs>
        <w:ind w:left="4782" w:hanging="360"/>
      </w:pPr>
      <w:rPr>
        <w:rFonts w:ascii="Wingdings" w:hAnsi="Wingdings" w:hint="default"/>
      </w:rPr>
    </w:lvl>
    <w:lvl w:ilvl="6" w:tplc="04190001" w:tentative="1">
      <w:start w:val="1"/>
      <w:numFmt w:val="bullet"/>
      <w:lvlText w:val=""/>
      <w:lvlJc w:val="left"/>
      <w:pPr>
        <w:tabs>
          <w:tab w:val="num" w:pos="5502"/>
        </w:tabs>
        <w:ind w:left="5502" w:hanging="360"/>
      </w:pPr>
      <w:rPr>
        <w:rFonts w:ascii="Symbol" w:hAnsi="Symbol" w:hint="default"/>
      </w:rPr>
    </w:lvl>
    <w:lvl w:ilvl="7" w:tplc="04190003" w:tentative="1">
      <w:start w:val="1"/>
      <w:numFmt w:val="bullet"/>
      <w:lvlText w:val="o"/>
      <w:lvlJc w:val="left"/>
      <w:pPr>
        <w:tabs>
          <w:tab w:val="num" w:pos="6222"/>
        </w:tabs>
        <w:ind w:left="6222" w:hanging="360"/>
      </w:pPr>
      <w:rPr>
        <w:rFonts w:ascii="Courier New" w:hAnsi="Courier New" w:hint="default"/>
      </w:rPr>
    </w:lvl>
    <w:lvl w:ilvl="8" w:tplc="04190005" w:tentative="1">
      <w:start w:val="1"/>
      <w:numFmt w:val="bullet"/>
      <w:lvlText w:val=""/>
      <w:lvlJc w:val="left"/>
      <w:pPr>
        <w:tabs>
          <w:tab w:val="num" w:pos="6942"/>
        </w:tabs>
        <w:ind w:left="6942" w:hanging="360"/>
      </w:pPr>
      <w:rPr>
        <w:rFonts w:ascii="Wingdings" w:hAnsi="Wingdings" w:hint="default"/>
      </w:rPr>
    </w:lvl>
  </w:abstractNum>
  <w:abstractNum w:abstractNumId="1">
    <w:nsid w:val="07F45AD8"/>
    <w:multiLevelType w:val="hybridMultilevel"/>
    <w:tmpl w:val="C14891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4FF7872"/>
    <w:multiLevelType w:val="hybridMultilevel"/>
    <w:tmpl w:val="FFEC846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26112261"/>
    <w:multiLevelType w:val="hybridMultilevel"/>
    <w:tmpl w:val="1CBE0526"/>
    <w:lvl w:ilvl="0" w:tplc="8FECBBD2">
      <w:start w:val="8"/>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4">
    <w:nsid w:val="2D0600E5"/>
    <w:multiLevelType w:val="hybridMultilevel"/>
    <w:tmpl w:val="1AD491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315958B2"/>
    <w:multiLevelType w:val="hybridMultilevel"/>
    <w:tmpl w:val="C6286340"/>
    <w:lvl w:ilvl="0" w:tplc="04190001">
      <w:start w:val="1"/>
      <w:numFmt w:val="bullet"/>
      <w:lvlText w:val=""/>
      <w:lvlJc w:val="left"/>
      <w:pPr>
        <w:tabs>
          <w:tab w:val="num" w:pos="1182"/>
        </w:tabs>
        <w:ind w:left="1182" w:hanging="360"/>
      </w:pPr>
      <w:rPr>
        <w:rFonts w:ascii="Symbol" w:hAnsi="Symbol" w:hint="default"/>
      </w:rPr>
    </w:lvl>
    <w:lvl w:ilvl="1" w:tplc="04190003" w:tentative="1">
      <w:start w:val="1"/>
      <w:numFmt w:val="bullet"/>
      <w:lvlText w:val="o"/>
      <w:lvlJc w:val="left"/>
      <w:pPr>
        <w:tabs>
          <w:tab w:val="num" w:pos="1902"/>
        </w:tabs>
        <w:ind w:left="1902" w:hanging="360"/>
      </w:pPr>
      <w:rPr>
        <w:rFonts w:ascii="Courier New" w:hAnsi="Courier New" w:hint="default"/>
      </w:rPr>
    </w:lvl>
    <w:lvl w:ilvl="2" w:tplc="04190005" w:tentative="1">
      <w:start w:val="1"/>
      <w:numFmt w:val="bullet"/>
      <w:lvlText w:val=""/>
      <w:lvlJc w:val="left"/>
      <w:pPr>
        <w:tabs>
          <w:tab w:val="num" w:pos="2622"/>
        </w:tabs>
        <w:ind w:left="2622" w:hanging="360"/>
      </w:pPr>
      <w:rPr>
        <w:rFonts w:ascii="Wingdings" w:hAnsi="Wingdings" w:hint="default"/>
      </w:rPr>
    </w:lvl>
    <w:lvl w:ilvl="3" w:tplc="04190001" w:tentative="1">
      <w:start w:val="1"/>
      <w:numFmt w:val="bullet"/>
      <w:lvlText w:val=""/>
      <w:lvlJc w:val="left"/>
      <w:pPr>
        <w:tabs>
          <w:tab w:val="num" w:pos="3342"/>
        </w:tabs>
        <w:ind w:left="3342" w:hanging="360"/>
      </w:pPr>
      <w:rPr>
        <w:rFonts w:ascii="Symbol" w:hAnsi="Symbol" w:hint="default"/>
      </w:rPr>
    </w:lvl>
    <w:lvl w:ilvl="4" w:tplc="04190003" w:tentative="1">
      <w:start w:val="1"/>
      <w:numFmt w:val="bullet"/>
      <w:lvlText w:val="o"/>
      <w:lvlJc w:val="left"/>
      <w:pPr>
        <w:tabs>
          <w:tab w:val="num" w:pos="4062"/>
        </w:tabs>
        <w:ind w:left="4062" w:hanging="360"/>
      </w:pPr>
      <w:rPr>
        <w:rFonts w:ascii="Courier New" w:hAnsi="Courier New" w:hint="default"/>
      </w:rPr>
    </w:lvl>
    <w:lvl w:ilvl="5" w:tplc="04190005" w:tentative="1">
      <w:start w:val="1"/>
      <w:numFmt w:val="bullet"/>
      <w:lvlText w:val=""/>
      <w:lvlJc w:val="left"/>
      <w:pPr>
        <w:tabs>
          <w:tab w:val="num" w:pos="4782"/>
        </w:tabs>
        <w:ind w:left="4782" w:hanging="360"/>
      </w:pPr>
      <w:rPr>
        <w:rFonts w:ascii="Wingdings" w:hAnsi="Wingdings" w:hint="default"/>
      </w:rPr>
    </w:lvl>
    <w:lvl w:ilvl="6" w:tplc="04190001" w:tentative="1">
      <w:start w:val="1"/>
      <w:numFmt w:val="bullet"/>
      <w:lvlText w:val=""/>
      <w:lvlJc w:val="left"/>
      <w:pPr>
        <w:tabs>
          <w:tab w:val="num" w:pos="5502"/>
        </w:tabs>
        <w:ind w:left="5502" w:hanging="360"/>
      </w:pPr>
      <w:rPr>
        <w:rFonts w:ascii="Symbol" w:hAnsi="Symbol" w:hint="default"/>
      </w:rPr>
    </w:lvl>
    <w:lvl w:ilvl="7" w:tplc="04190003" w:tentative="1">
      <w:start w:val="1"/>
      <w:numFmt w:val="bullet"/>
      <w:lvlText w:val="o"/>
      <w:lvlJc w:val="left"/>
      <w:pPr>
        <w:tabs>
          <w:tab w:val="num" w:pos="6222"/>
        </w:tabs>
        <w:ind w:left="6222" w:hanging="360"/>
      </w:pPr>
      <w:rPr>
        <w:rFonts w:ascii="Courier New" w:hAnsi="Courier New" w:hint="default"/>
      </w:rPr>
    </w:lvl>
    <w:lvl w:ilvl="8" w:tplc="04190005" w:tentative="1">
      <w:start w:val="1"/>
      <w:numFmt w:val="bullet"/>
      <w:lvlText w:val=""/>
      <w:lvlJc w:val="left"/>
      <w:pPr>
        <w:tabs>
          <w:tab w:val="num" w:pos="6942"/>
        </w:tabs>
        <w:ind w:left="6942" w:hanging="360"/>
      </w:pPr>
      <w:rPr>
        <w:rFonts w:ascii="Wingdings" w:hAnsi="Wingdings" w:hint="default"/>
      </w:rPr>
    </w:lvl>
  </w:abstractNum>
  <w:abstractNum w:abstractNumId="6">
    <w:nsid w:val="31FF35FF"/>
    <w:multiLevelType w:val="hybridMultilevel"/>
    <w:tmpl w:val="6FA46D78"/>
    <w:lvl w:ilvl="0" w:tplc="41EC6564">
      <w:start w:val="1"/>
      <w:numFmt w:val="bullet"/>
      <w:lvlText w:val="-"/>
      <w:lvlJc w:val="left"/>
      <w:pPr>
        <w:tabs>
          <w:tab w:val="num" w:pos="1494"/>
        </w:tabs>
        <w:ind w:left="1494" w:hanging="360"/>
      </w:pPr>
      <w:rPr>
        <w:rFonts w:ascii="Courier New" w:hAnsi="Courier New" w:hint="default"/>
      </w:rPr>
    </w:lvl>
    <w:lvl w:ilvl="1" w:tplc="04190003">
      <w:start w:val="1"/>
      <w:numFmt w:val="bullet"/>
      <w:lvlText w:val="o"/>
      <w:lvlJc w:val="left"/>
      <w:pPr>
        <w:tabs>
          <w:tab w:val="num" w:pos="774"/>
        </w:tabs>
        <w:ind w:left="774" w:hanging="360"/>
      </w:pPr>
      <w:rPr>
        <w:rFonts w:ascii="Courier New" w:hAnsi="Courier New" w:hint="default"/>
      </w:rPr>
    </w:lvl>
    <w:lvl w:ilvl="2" w:tplc="04190005">
      <w:start w:val="1"/>
      <w:numFmt w:val="bullet"/>
      <w:lvlText w:val=""/>
      <w:lvlJc w:val="left"/>
      <w:pPr>
        <w:tabs>
          <w:tab w:val="num" w:pos="1494"/>
        </w:tabs>
        <w:ind w:left="1494" w:hanging="360"/>
      </w:pPr>
      <w:rPr>
        <w:rFonts w:ascii="Wingdings" w:hAnsi="Wingdings" w:hint="default"/>
      </w:rPr>
    </w:lvl>
    <w:lvl w:ilvl="3" w:tplc="04190001">
      <w:start w:val="1"/>
      <w:numFmt w:val="bullet"/>
      <w:lvlText w:val=""/>
      <w:lvlJc w:val="left"/>
      <w:pPr>
        <w:tabs>
          <w:tab w:val="num" w:pos="2214"/>
        </w:tabs>
        <w:ind w:left="2214" w:hanging="360"/>
      </w:pPr>
      <w:rPr>
        <w:rFonts w:ascii="Symbol" w:hAnsi="Symbol" w:hint="default"/>
      </w:rPr>
    </w:lvl>
    <w:lvl w:ilvl="4" w:tplc="04190003">
      <w:start w:val="1"/>
      <w:numFmt w:val="bullet"/>
      <w:lvlText w:val="o"/>
      <w:lvlJc w:val="left"/>
      <w:pPr>
        <w:tabs>
          <w:tab w:val="num" w:pos="2934"/>
        </w:tabs>
        <w:ind w:left="2934" w:hanging="360"/>
      </w:pPr>
      <w:rPr>
        <w:rFonts w:ascii="Courier New" w:hAnsi="Courier New" w:hint="default"/>
      </w:rPr>
    </w:lvl>
    <w:lvl w:ilvl="5" w:tplc="04190005">
      <w:start w:val="1"/>
      <w:numFmt w:val="bullet"/>
      <w:lvlText w:val=""/>
      <w:lvlJc w:val="left"/>
      <w:pPr>
        <w:tabs>
          <w:tab w:val="num" w:pos="3654"/>
        </w:tabs>
        <w:ind w:left="3654" w:hanging="360"/>
      </w:pPr>
      <w:rPr>
        <w:rFonts w:ascii="Wingdings" w:hAnsi="Wingdings" w:hint="default"/>
      </w:rPr>
    </w:lvl>
    <w:lvl w:ilvl="6" w:tplc="04190001">
      <w:start w:val="1"/>
      <w:numFmt w:val="bullet"/>
      <w:lvlText w:val=""/>
      <w:lvlJc w:val="left"/>
      <w:pPr>
        <w:tabs>
          <w:tab w:val="num" w:pos="4374"/>
        </w:tabs>
        <w:ind w:left="4374" w:hanging="360"/>
      </w:pPr>
      <w:rPr>
        <w:rFonts w:ascii="Symbol" w:hAnsi="Symbol" w:hint="default"/>
      </w:rPr>
    </w:lvl>
    <w:lvl w:ilvl="7" w:tplc="04190003">
      <w:start w:val="1"/>
      <w:numFmt w:val="bullet"/>
      <w:lvlText w:val="o"/>
      <w:lvlJc w:val="left"/>
      <w:pPr>
        <w:tabs>
          <w:tab w:val="num" w:pos="5094"/>
        </w:tabs>
        <w:ind w:left="5094" w:hanging="360"/>
      </w:pPr>
      <w:rPr>
        <w:rFonts w:ascii="Courier New" w:hAnsi="Courier New" w:hint="default"/>
      </w:rPr>
    </w:lvl>
    <w:lvl w:ilvl="8" w:tplc="04190005">
      <w:start w:val="1"/>
      <w:numFmt w:val="bullet"/>
      <w:lvlText w:val=""/>
      <w:lvlJc w:val="left"/>
      <w:pPr>
        <w:tabs>
          <w:tab w:val="num" w:pos="5814"/>
        </w:tabs>
        <w:ind w:left="5814" w:hanging="360"/>
      </w:pPr>
      <w:rPr>
        <w:rFonts w:ascii="Wingdings" w:hAnsi="Wingdings" w:hint="default"/>
      </w:rPr>
    </w:lvl>
  </w:abstractNum>
  <w:abstractNum w:abstractNumId="7">
    <w:nsid w:val="5DDE54CB"/>
    <w:multiLevelType w:val="hybridMultilevel"/>
    <w:tmpl w:val="5420E924"/>
    <w:lvl w:ilvl="0" w:tplc="0E6A505E">
      <w:start w:val="4"/>
      <w:numFmt w:val="bullet"/>
      <w:lvlText w:val="-"/>
      <w:lvlJc w:val="left"/>
      <w:pPr>
        <w:tabs>
          <w:tab w:val="num" w:pos="900"/>
        </w:tabs>
        <w:ind w:left="900" w:hanging="360"/>
      </w:pPr>
      <w:rPr>
        <w:rFonts w:ascii="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nsid w:val="7F650880"/>
    <w:multiLevelType w:val="hybridMultilevel"/>
    <w:tmpl w:val="5D4A471E"/>
    <w:lvl w:ilvl="0" w:tplc="6722D8CA">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Times New Roman" w:hint="default"/>
      </w:rPr>
    </w:lvl>
    <w:lvl w:ilvl="3" w:tplc="04190001">
      <w:start w:val="1"/>
      <w:numFmt w:val="bullet"/>
      <w:lvlText w:val=""/>
      <w:lvlJc w:val="left"/>
      <w:pPr>
        <w:tabs>
          <w:tab w:val="num" w:pos="3240"/>
        </w:tabs>
        <w:ind w:left="3240" w:hanging="360"/>
      </w:pPr>
      <w:rPr>
        <w:rFonts w:ascii="Symbol" w:hAnsi="Symbol" w:cs="Times New Roman"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Times New Roman" w:hint="default"/>
      </w:rPr>
    </w:lvl>
    <w:lvl w:ilvl="6" w:tplc="04190001">
      <w:start w:val="1"/>
      <w:numFmt w:val="bullet"/>
      <w:lvlText w:val=""/>
      <w:lvlJc w:val="left"/>
      <w:pPr>
        <w:tabs>
          <w:tab w:val="num" w:pos="5400"/>
        </w:tabs>
        <w:ind w:left="5400" w:hanging="360"/>
      </w:pPr>
      <w:rPr>
        <w:rFonts w:ascii="Symbol" w:hAnsi="Symbol" w:cs="Times New Roman"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Times New Roman" w:hint="default"/>
      </w:rPr>
    </w:lvl>
  </w:abstractNum>
  <w:num w:numId="1">
    <w:abstractNumId w:val="7"/>
  </w:num>
  <w:num w:numId="2">
    <w:abstractNumId w:val="8"/>
  </w:num>
  <w:num w:numId="3">
    <w:abstractNumId w:val="3"/>
  </w:num>
  <w:num w:numId="4">
    <w:abstractNumId w:val="1"/>
  </w:num>
  <w:num w:numId="5">
    <w:abstractNumId w:val="5"/>
  </w:num>
  <w:num w:numId="6">
    <w:abstractNumId w:val="0"/>
  </w:num>
  <w:num w:numId="7">
    <w:abstractNumId w:val="6"/>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hyphenationZone w:val="357"/>
  <w:drawingGridHorizontalSpacing w:val="140"/>
  <w:displayHorizontalDrawingGridEvery w:val="2"/>
  <w:displayVerticalDrawingGridEvery w:val="2"/>
  <w:noPunctuationKerning/>
  <w:characterSpacingControl w:val="doNotCompress"/>
  <w:hdrShapeDefaults>
    <o:shapedefaults v:ext="edit" spidmax="3074"/>
  </w:hdrShapeDefaults>
  <w:footnotePr>
    <w:footnote w:id="0"/>
    <w:footnote w:id="1"/>
  </w:footnotePr>
  <w:endnotePr>
    <w:endnote w:id="0"/>
    <w:endnote w:id="1"/>
  </w:endnotePr>
  <w:compat/>
  <w:rsids>
    <w:rsidRoot w:val="00984B87"/>
    <w:rsid w:val="000056C9"/>
    <w:rsid w:val="00012E25"/>
    <w:rsid w:val="0001461F"/>
    <w:rsid w:val="0002303B"/>
    <w:rsid w:val="00024D42"/>
    <w:rsid w:val="0003509E"/>
    <w:rsid w:val="00035313"/>
    <w:rsid w:val="00035771"/>
    <w:rsid w:val="00040579"/>
    <w:rsid w:val="00043F30"/>
    <w:rsid w:val="00055E62"/>
    <w:rsid w:val="00060558"/>
    <w:rsid w:val="00064705"/>
    <w:rsid w:val="00064B4A"/>
    <w:rsid w:val="00065EEE"/>
    <w:rsid w:val="00081E25"/>
    <w:rsid w:val="00090134"/>
    <w:rsid w:val="00095EEA"/>
    <w:rsid w:val="000A64EB"/>
    <w:rsid w:val="000B0DCF"/>
    <w:rsid w:val="000D6BC3"/>
    <w:rsid w:val="000D7226"/>
    <w:rsid w:val="000D74F6"/>
    <w:rsid w:val="000E119F"/>
    <w:rsid w:val="000E45E2"/>
    <w:rsid w:val="000E7803"/>
    <w:rsid w:val="000E7E6B"/>
    <w:rsid w:val="000F53B8"/>
    <w:rsid w:val="000F5ABA"/>
    <w:rsid w:val="00123FCB"/>
    <w:rsid w:val="00126475"/>
    <w:rsid w:val="00133701"/>
    <w:rsid w:val="00145128"/>
    <w:rsid w:val="00153AAC"/>
    <w:rsid w:val="00154104"/>
    <w:rsid w:val="00170027"/>
    <w:rsid w:val="00184E9C"/>
    <w:rsid w:val="00196F42"/>
    <w:rsid w:val="001A5930"/>
    <w:rsid w:val="001A5A4C"/>
    <w:rsid w:val="001B003D"/>
    <w:rsid w:val="001B1046"/>
    <w:rsid w:val="001B45C0"/>
    <w:rsid w:val="001C473D"/>
    <w:rsid w:val="001C5692"/>
    <w:rsid w:val="001D3F62"/>
    <w:rsid w:val="001D428F"/>
    <w:rsid w:val="001D55AD"/>
    <w:rsid w:val="001E705C"/>
    <w:rsid w:val="001F198A"/>
    <w:rsid w:val="002009B3"/>
    <w:rsid w:val="002024EB"/>
    <w:rsid w:val="002032A1"/>
    <w:rsid w:val="002350F2"/>
    <w:rsid w:val="00247709"/>
    <w:rsid w:val="00247FCE"/>
    <w:rsid w:val="0025269C"/>
    <w:rsid w:val="00253A08"/>
    <w:rsid w:val="00255622"/>
    <w:rsid w:val="00264037"/>
    <w:rsid w:val="00267171"/>
    <w:rsid w:val="00270151"/>
    <w:rsid w:val="002717C6"/>
    <w:rsid w:val="00276B1E"/>
    <w:rsid w:val="002824CC"/>
    <w:rsid w:val="002C0AE6"/>
    <w:rsid w:val="002D6433"/>
    <w:rsid w:val="00304A8C"/>
    <w:rsid w:val="00320D1B"/>
    <w:rsid w:val="00334A30"/>
    <w:rsid w:val="00361576"/>
    <w:rsid w:val="00367CB6"/>
    <w:rsid w:val="003725A6"/>
    <w:rsid w:val="00393AEB"/>
    <w:rsid w:val="00395AD8"/>
    <w:rsid w:val="003B0953"/>
    <w:rsid w:val="003C25D4"/>
    <w:rsid w:val="003E0445"/>
    <w:rsid w:val="003E1499"/>
    <w:rsid w:val="003E185C"/>
    <w:rsid w:val="003F13AC"/>
    <w:rsid w:val="003F1C02"/>
    <w:rsid w:val="003F7B6B"/>
    <w:rsid w:val="00407BBD"/>
    <w:rsid w:val="004116DE"/>
    <w:rsid w:val="00425B96"/>
    <w:rsid w:val="00431E7F"/>
    <w:rsid w:val="00452B26"/>
    <w:rsid w:val="004614F7"/>
    <w:rsid w:val="00465760"/>
    <w:rsid w:val="004677D4"/>
    <w:rsid w:val="0047184D"/>
    <w:rsid w:val="00474560"/>
    <w:rsid w:val="004B46F9"/>
    <w:rsid w:val="004E7B82"/>
    <w:rsid w:val="004F7764"/>
    <w:rsid w:val="0051174E"/>
    <w:rsid w:val="00522BC0"/>
    <w:rsid w:val="00523607"/>
    <w:rsid w:val="00525B97"/>
    <w:rsid w:val="00564ECE"/>
    <w:rsid w:val="00567B5A"/>
    <w:rsid w:val="0057577D"/>
    <w:rsid w:val="0057697A"/>
    <w:rsid w:val="00580DA8"/>
    <w:rsid w:val="00593B80"/>
    <w:rsid w:val="00597A7F"/>
    <w:rsid w:val="005A3222"/>
    <w:rsid w:val="005C2D79"/>
    <w:rsid w:val="005D1B51"/>
    <w:rsid w:val="005D1E5E"/>
    <w:rsid w:val="005D44B6"/>
    <w:rsid w:val="005D53BE"/>
    <w:rsid w:val="005E320B"/>
    <w:rsid w:val="005F6276"/>
    <w:rsid w:val="005F6B24"/>
    <w:rsid w:val="0060302D"/>
    <w:rsid w:val="00606B33"/>
    <w:rsid w:val="00631709"/>
    <w:rsid w:val="0063576C"/>
    <w:rsid w:val="00641F72"/>
    <w:rsid w:val="00645FEA"/>
    <w:rsid w:val="006467A6"/>
    <w:rsid w:val="006517C4"/>
    <w:rsid w:val="006570E0"/>
    <w:rsid w:val="00662B4E"/>
    <w:rsid w:val="0066600B"/>
    <w:rsid w:val="006671DA"/>
    <w:rsid w:val="00670184"/>
    <w:rsid w:val="00671569"/>
    <w:rsid w:val="00681528"/>
    <w:rsid w:val="006B1492"/>
    <w:rsid w:val="006B3D45"/>
    <w:rsid w:val="006B4AAE"/>
    <w:rsid w:val="006B5261"/>
    <w:rsid w:val="006B6396"/>
    <w:rsid w:val="006B7B23"/>
    <w:rsid w:val="00703332"/>
    <w:rsid w:val="00713076"/>
    <w:rsid w:val="00714EC9"/>
    <w:rsid w:val="00720F1C"/>
    <w:rsid w:val="00726785"/>
    <w:rsid w:val="007312D0"/>
    <w:rsid w:val="00740D41"/>
    <w:rsid w:val="00765D9F"/>
    <w:rsid w:val="00776CEF"/>
    <w:rsid w:val="00780436"/>
    <w:rsid w:val="007810D1"/>
    <w:rsid w:val="007B59DD"/>
    <w:rsid w:val="007D04B3"/>
    <w:rsid w:val="007E0331"/>
    <w:rsid w:val="007E16CE"/>
    <w:rsid w:val="007F0449"/>
    <w:rsid w:val="00803280"/>
    <w:rsid w:val="008102A4"/>
    <w:rsid w:val="008131A1"/>
    <w:rsid w:val="008168AD"/>
    <w:rsid w:val="008413D0"/>
    <w:rsid w:val="00841954"/>
    <w:rsid w:val="008426A1"/>
    <w:rsid w:val="008431DA"/>
    <w:rsid w:val="00844F58"/>
    <w:rsid w:val="008475AB"/>
    <w:rsid w:val="008511A4"/>
    <w:rsid w:val="00853A23"/>
    <w:rsid w:val="0087438F"/>
    <w:rsid w:val="00891C33"/>
    <w:rsid w:val="008A1540"/>
    <w:rsid w:val="008A2AE3"/>
    <w:rsid w:val="008B6E23"/>
    <w:rsid w:val="008C21B3"/>
    <w:rsid w:val="008C57E3"/>
    <w:rsid w:val="008C6D0D"/>
    <w:rsid w:val="008D5F7C"/>
    <w:rsid w:val="008E0821"/>
    <w:rsid w:val="008E4E73"/>
    <w:rsid w:val="008E7876"/>
    <w:rsid w:val="009030B0"/>
    <w:rsid w:val="00907A4C"/>
    <w:rsid w:val="00912529"/>
    <w:rsid w:val="00914012"/>
    <w:rsid w:val="00920889"/>
    <w:rsid w:val="00931023"/>
    <w:rsid w:val="009326AC"/>
    <w:rsid w:val="00935CC1"/>
    <w:rsid w:val="00935F8A"/>
    <w:rsid w:val="00941294"/>
    <w:rsid w:val="00950E1D"/>
    <w:rsid w:val="00953CA6"/>
    <w:rsid w:val="009634FC"/>
    <w:rsid w:val="009653BA"/>
    <w:rsid w:val="00972AE7"/>
    <w:rsid w:val="00976B0E"/>
    <w:rsid w:val="00984B87"/>
    <w:rsid w:val="00996E1D"/>
    <w:rsid w:val="009970F3"/>
    <w:rsid w:val="009A378D"/>
    <w:rsid w:val="009A407E"/>
    <w:rsid w:val="009B2C32"/>
    <w:rsid w:val="009B670C"/>
    <w:rsid w:val="009D0837"/>
    <w:rsid w:val="009D6272"/>
    <w:rsid w:val="009E0BE5"/>
    <w:rsid w:val="009F0DBA"/>
    <w:rsid w:val="009F2A8F"/>
    <w:rsid w:val="009F3EBA"/>
    <w:rsid w:val="00A054C6"/>
    <w:rsid w:val="00A0747F"/>
    <w:rsid w:val="00A15750"/>
    <w:rsid w:val="00A20CA1"/>
    <w:rsid w:val="00A244EE"/>
    <w:rsid w:val="00A338A4"/>
    <w:rsid w:val="00A428F8"/>
    <w:rsid w:val="00A52FF4"/>
    <w:rsid w:val="00A53DA6"/>
    <w:rsid w:val="00A81BCB"/>
    <w:rsid w:val="00A82D79"/>
    <w:rsid w:val="00A966A6"/>
    <w:rsid w:val="00A96D42"/>
    <w:rsid w:val="00A96DD5"/>
    <w:rsid w:val="00AA3810"/>
    <w:rsid w:val="00AA4849"/>
    <w:rsid w:val="00AA7E3B"/>
    <w:rsid w:val="00AB2CCB"/>
    <w:rsid w:val="00AD006A"/>
    <w:rsid w:val="00AD2F56"/>
    <w:rsid w:val="00AD75BB"/>
    <w:rsid w:val="00B05311"/>
    <w:rsid w:val="00B214F6"/>
    <w:rsid w:val="00B21714"/>
    <w:rsid w:val="00B21EC0"/>
    <w:rsid w:val="00B36EFF"/>
    <w:rsid w:val="00B5779C"/>
    <w:rsid w:val="00B619F5"/>
    <w:rsid w:val="00B6598E"/>
    <w:rsid w:val="00B66C84"/>
    <w:rsid w:val="00B70459"/>
    <w:rsid w:val="00B73310"/>
    <w:rsid w:val="00B855DF"/>
    <w:rsid w:val="00BC19D7"/>
    <w:rsid w:val="00BD1A14"/>
    <w:rsid w:val="00BF140F"/>
    <w:rsid w:val="00BF273A"/>
    <w:rsid w:val="00BF4754"/>
    <w:rsid w:val="00C01197"/>
    <w:rsid w:val="00C10CAF"/>
    <w:rsid w:val="00C45892"/>
    <w:rsid w:val="00C66396"/>
    <w:rsid w:val="00C74824"/>
    <w:rsid w:val="00CB5A7E"/>
    <w:rsid w:val="00CC1E24"/>
    <w:rsid w:val="00CD463A"/>
    <w:rsid w:val="00CE003D"/>
    <w:rsid w:val="00CE0594"/>
    <w:rsid w:val="00CE4144"/>
    <w:rsid w:val="00CE5562"/>
    <w:rsid w:val="00CE67A3"/>
    <w:rsid w:val="00CE7E6F"/>
    <w:rsid w:val="00D06AD7"/>
    <w:rsid w:val="00D06AFF"/>
    <w:rsid w:val="00D2128F"/>
    <w:rsid w:val="00D30143"/>
    <w:rsid w:val="00D316AF"/>
    <w:rsid w:val="00D34BCC"/>
    <w:rsid w:val="00D4360E"/>
    <w:rsid w:val="00D45E74"/>
    <w:rsid w:val="00D56433"/>
    <w:rsid w:val="00D61E47"/>
    <w:rsid w:val="00D62DB2"/>
    <w:rsid w:val="00D74089"/>
    <w:rsid w:val="00D83B69"/>
    <w:rsid w:val="00D8674A"/>
    <w:rsid w:val="00DA6C64"/>
    <w:rsid w:val="00DB5D1E"/>
    <w:rsid w:val="00DD46E5"/>
    <w:rsid w:val="00DE09D3"/>
    <w:rsid w:val="00DE6746"/>
    <w:rsid w:val="00DF1E75"/>
    <w:rsid w:val="00E05AC9"/>
    <w:rsid w:val="00E05D06"/>
    <w:rsid w:val="00E14711"/>
    <w:rsid w:val="00E235FA"/>
    <w:rsid w:val="00E360E4"/>
    <w:rsid w:val="00E559DE"/>
    <w:rsid w:val="00E562C4"/>
    <w:rsid w:val="00E63A64"/>
    <w:rsid w:val="00E77E14"/>
    <w:rsid w:val="00E81292"/>
    <w:rsid w:val="00E82948"/>
    <w:rsid w:val="00E84252"/>
    <w:rsid w:val="00E90117"/>
    <w:rsid w:val="00E964E0"/>
    <w:rsid w:val="00EA09B3"/>
    <w:rsid w:val="00EA2956"/>
    <w:rsid w:val="00EA3598"/>
    <w:rsid w:val="00EB16B3"/>
    <w:rsid w:val="00EC015A"/>
    <w:rsid w:val="00ED1312"/>
    <w:rsid w:val="00ED2C23"/>
    <w:rsid w:val="00ED2EF3"/>
    <w:rsid w:val="00EE6B04"/>
    <w:rsid w:val="00EF1DF4"/>
    <w:rsid w:val="00F00B3D"/>
    <w:rsid w:val="00F17B82"/>
    <w:rsid w:val="00F23621"/>
    <w:rsid w:val="00F44870"/>
    <w:rsid w:val="00F52D33"/>
    <w:rsid w:val="00F60D98"/>
    <w:rsid w:val="00F746C9"/>
    <w:rsid w:val="00F91C0E"/>
    <w:rsid w:val="00F92F10"/>
    <w:rsid w:val="00FA0760"/>
    <w:rsid w:val="00FA1BBC"/>
    <w:rsid w:val="00FA65BE"/>
    <w:rsid w:val="00FB30F5"/>
    <w:rsid w:val="00FB3601"/>
    <w:rsid w:val="00FC08AC"/>
    <w:rsid w:val="00FC25BD"/>
    <w:rsid w:val="00FD3D73"/>
    <w:rsid w:val="00FD6F97"/>
    <w:rsid w:val="00FF1C46"/>
    <w:rsid w:val="00FF6D64"/>
    <w:rsid w:val="00FF76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szCs w:val="24"/>
    </w:rPr>
  </w:style>
  <w:style w:type="paragraph" w:styleId="1">
    <w:name w:val="heading 1"/>
    <w:basedOn w:val="a"/>
    <w:next w:val="a"/>
    <w:qFormat/>
    <w:pPr>
      <w:keepNext/>
      <w:jc w:val="both"/>
      <w:outlineLvl w:val="0"/>
    </w:pPr>
    <w:rPr>
      <w:b/>
      <w:bCs/>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2"/>
    <w:basedOn w:val="a"/>
    <w:pPr>
      <w:jc w:val="both"/>
    </w:pPr>
    <w:rPr>
      <w:snapToGrid w:val="0"/>
      <w:color w:val="000000"/>
      <w:sz w:val="24"/>
      <w:szCs w:val="20"/>
    </w:rPr>
  </w:style>
  <w:style w:type="paragraph" w:styleId="a3">
    <w:name w:val="Plain Text"/>
    <w:aliases w:val=" Знак Знак Знак"/>
    <w:basedOn w:val="a"/>
    <w:link w:val="a4"/>
    <w:pPr>
      <w:autoSpaceDE w:val="0"/>
      <w:autoSpaceDN w:val="0"/>
    </w:pPr>
    <w:rPr>
      <w:rFonts w:ascii="Courier New" w:hAnsi="Courier New" w:cs="Courier New"/>
      <w:sz w:val="20"/>
      <w:szCs w:val="20"/>
    </w:rPr>
  </w:style>
  <w:style w:type="paragraph" w:styleId="a5">
    <w:name w:val="Body Text Indent"/>
    <w:basedOn w:val="a"/>
    <w:pPr>
      <w:ind w:left="284"/>
    </w:pPr>
    <w:rPr>
      <w:szCs w:val="20"/>
    </w:rPr>
  </w:style>
  <w:style w:type="paragraph" w:styleId="a6">
    <w:name w:val="Body Text"/>
    <w:basedOn w:val="a"/>
    <w:rPr>
      <w:sz w:val="24"/>
    </w:rPr>
  </w:style>
  <w:style w:type="paragraph" w:styleId="3">
    <w:name w:val="Body Text 3"/>
    <w:basedOn w:val="a"/>
    <w:pPr>
      <w:jc w:val="both"/>
    </w:pPr>
    <w:rPr>
      <w:b/>
      <w:bCs/>
      <w:sz w:val="24"/>
    </w:rPr>
  </w:style>
  <w:style w:type="character" w:customStyle="1" w:styleId="SUBST">
    <w:name w:val="__SUBST"/>
    <w:uiPriority w:val="99"/>
    <w:rPr>
      <w:b/>
      <w:bCs/>
      <w:i/>
      <w:iCs/>
      <w:sz w:val="22"/>
      <w:szCs w:val="22"/>
    </w:rPr>
  </w:style>
  <w:style w:type="paragraph" w:customStyle="1" w:styleId="a7">
    <w:name w:val="Таблицы (моноширинный)"/>
    <w:basedOn w:val="a"/>
    <w:next w:val="a"/>
    <w:pPr>
      <w:widowControl w:val="0"/>
      <w:autoSpaceDE w:val="0"/>
      <w:autoSpaceDN w:val="0"/>
      <w:jc w:val="both"/>
    </w:pPr>
    <w:rPr>
      <w:rFonts w:ascii="Courier New" w:hAnsi="Courier New" w:cs="Courier New"/>
      <w:sz w:val="20"/>
      <w:szCs w:val="20"/>
    </w:rPr>
  </w:style>
  <w:style w:type="character" w:styleId="a8">
    <w:name w:val="Hyperlink"/>
    <w:rPr>
      <w:color w:val="0000FF"/>
      <w:u w:val="single"/>
    </w:rPr>
  </w:style>
  <w:style w:type="paragraph" w:styleId="20">
    <w:name w:val="Body Text Indent 2"/>
    <w:basedOn w:val="a"/>
    <w:pPr>
      <w:ind w:firstLine="600"/>
      <w:jc w:val="both"/>
    </w:pPr>
    <w:rPr>
      <w:sz w:val="24"/>
    </w:rPr>
  </w:style>
  <w:style w:type="paragraph" w:styleId="30">
    <w:name w:val="Body Text Indent 3"/>
    <w:basedOn w:val="a"/>
    <w:pPr>
      <w:ind w:firstLine="708"/>
      <w:jc w:val="both"/>
    </w:pPr>
    <w:rPr>
      <w:sz w:val="24"/>
      <w:szCs w:val="20"/>
    </w:rPr>
  </w:style>
  <w:style w:type="paragraph" w:styleId="a9">
    <w:name w:val="header"/>
    <w:basedOn w:val="a"/>
    <w:pPr>
      <w:tabs>
        <w:tab w:val="center" w:pos="4677"/>
        <w:tab w:val="right" w:pos="9355"/>
      </w:tabs>
    </w:pPr>
  </w:style>
  <w:style w:type="paragraph" w:styleId="aa">
    <w:name w:val="footer"/>
    <w:basedOn w:val="a"/>
    <w:link w:val="ab"/>
    <w:uiPriority w:val="99"/>
    <w:pPr>
      <w:tabs>
        <w:tab w:val="center" w:pos="4677"/>
        <w:tab w:val="right" w:pos="9355"/>
      </w:tabs>
    </w:pPr>
  </w:style>
  <w:style w:type="paragraph" w:customStyle="1" w:styleId="ConsNormal">
    <w:name w:val="ConsNormal"/>
    <w:pPr>
      <w:widowControl w:val="0"/>
      <w:autoSpaceDE w:val="0"/>
      <w:autoSpaceDN w:val="0"/>
      <w:ind w:firstLine="720"/>
    </w:pPr>
    <w:rPr>
      <w:rFonts w:ascii="Arial" w:hAnsi="Arial" w:cs="Arial"/>
    </w:rPr>
  </w:style>
  <w:style w:type="paragraph" w:styleId="ac">
    <w:name w:val="Balloon Text"/>
    <w:basedOn w:val="a"/>
    <w:semiHidden/>
    <w:rsid w:val="00984B87"/>
    <w:rPr>
      <w:rFonts w:ascii="Tahoma" w:hAnsi="Tahoma" w:cs="Tahoma"/>
      <w:sz w:val="16"/>
      <w:szCs w:val="16"/>
    </w:rPr>
  </w:style>
  <w:style w:type="character" w:styleId="ad">
    <w:name w:val="page number"/>
    <w:basedOn w:val="a0"/>
    <w:rsid w:val="009B670C"/>
  </w:style>
  <w:style w:type="character" w:customStyle="1" w:styleId="a4">
    <w:name w:val="Текст Знак"/>
    <w:aliases w:val=" Знак Знак Знак Знак"/>
    <w:link w:val="a3"/>
    <w:semiHidden/>
    <w:rsid w:val="00BD1A14"/>
    <w:rPr>
      <w:rFonts w:ascii="Courier New" w:hAnsi="Courier New" w:cs="Courier New"/>
      <w:lang w:val="ru-RU" w:eastAsia="ru-RU" w:bidi="ar-SA"/>
    </w:rPr>
  </w:style>
  <w:style w:type="paragraph" w:styleId="ae">
    <w:name w:val="Document Map"/>
    <w:basedOn w:val="a"/>
    <w:semiHidden/>
    <w:rsid w:val="00B5779C"/>
    <w:pPr>
      <w:shd w:val="clear" w:color="auto" w:fill="000080"/>
    </w:pPr>
    <w:rPr>
      <w:rFonts w:ascii="Tahoma" w:hAnsi="Tahoma" w:cs="Tahoma"/>
    </w:rPr>
  </w:style>
  <w:style w:type="paragraph" w:styleId="af">
    <w:name w:val="Revision"/>
    <w:hidden/>
    <w:uiPriority w:val="99"/>
    <w:semiHidden/>
    <w:rsid w:val="00E81292"/>
    <w:rPr>
      <w:sz w:val="28"/>
      <w:szCs w:val="24"/>
    </w:rPr>
  </w:style>
  <w:style w:type="character" w:styleId="af0">
    <w:name w:val="annotation reference"/>
    <w:uiPriority w:val="99"/>
    <w:semiHidden/>
    <w:unhideWhenUsed/>
    <w:rsid w:val="00FB3601"/>
    <w:rPr>
      <w:sz w:val="16"/>
      <w:szCs w:val="16"/>
    </w:rPr>
  </w:style>
  <w:style w:type="paragraph" w:styleId="af1">
    <w:name w:val="annotation text"/>
    <w:basedOn w:val="a"/>
    <w:link w:val="af2"/>
    <w:uiPriority w:val="99"/>
    <w:semiHidden/>
    <w:unhideWhenUsed/>
    <w:rsid w:val="00FB3601"/>
    <w:rPr>
      <w:sz w:val="20"/>
      <w:szCs w:val="20"/>
    </w:rPr>
  </w:style>
  <w:style w:type="character" w:customStyle="1" w:styleId="af2">
    <w:name w:val="Текст примечания Знак"/>
    <w:basedOn w:val="a0"/>
    <w:link w:val="af1"/>
    <w:uiPriority w:val="99"/>
    <w:semiHidden/>
    <w:rsid w:val="00FB3601"/>
  </w:style>
  <w:style w:type="paragraph" w:styleId="af3">
    <w:name w:val="annotation subject"/>
    <w:basedOn w:val="af1"/>
    <w:next w:val="af1"/>
    <w:link w:val="af4"/>
    <w:uiPriority w:val="99"/>
    <w:semiHidden/>
    <w:unhideWhenUsed/>
    <w:rsid w:val="00FB3601"/>
    <w:rPr>
      <w:b/>
      <w:bCs/>
      <w:lang/>
    </w:rPr>
  </w:style>
  <w:style w:type="character" w:customStyle="1" w:styleId="af4">
    <w:name w:val="Тема примечания Знак"/>
    <w:link w:val="af3"/>
    <w:uiPriority w:val="99"/>
    <w:semiHidden/>
    <w:rsid w:val="00FB3601"/>
    <w:rPr>
      <w:b/>
      <w:bCs/>
    </w:rPr>
  </w:style>
  <w:style w:type="paragraph" w:styleId="af5">
    <w:name w:val="List Paragraph"/>
    <w:basedOn w:val="a"/>
    <w:uiPriority w:val="34"/>
    <w:qFormat/>
    <w:rsid w:val="005F6276"/>
    <w:pPr>
      <w:spacing w:after="160" w:line="259" w:lineRule="auto"/>
      <w:ind w:left="720"/>
      <w:contextualSpacing/>
    </w:pPr>
    <w:rPr>
      <w:rFonts w:ascii="Calibri" w:hAnsi="Calibri"/>
      <w:sz w:val="22"/>
      <w:szCs w:val="22"/>
      <w:lang w:eastAsia="en-US"/>
    </w:rPr>
  </w:style>
  <w:style w:type="character" w:customStyle="1" w:styleId="ab">
    <w:name w:val="Нижний колонтитул Знак"/>
    <w:link w:val="aa"/>
    <w:uiPriority w:val="99"/>
    <w:rsid w:val="00196F42"/>
    <w:rPr>
      <w:sz w:val="28"/>
      <w:szCs w:val="24"/>
    </w:rPr>
  </w:style>
  <w:style w:type="paragraph" w:customStyle="1" w:styleId="Default">
    <w:name w:val="Default"/>
    <w:rsid w:val="00170027"/>
    <w:pPr>
      <w:autoSpaceDE w:val="0"/>
      <w:autoSpaceDN w:val="0"/>
      <w:adjustRightInd w:val="0"/>
    </w:pPr>
    <w:rPr>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2269</Words>
  <Characters>12938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Уважаемый акционер</vt:lpstr>
    </vt:vector>
  </TitlesOfParts>
  <Company>ОАО "ТВЭЛ"</Company>
  <LinksUpToDate>false</LinksUpToDate>
  <CharactersWithSpaces>15177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Уважаемый акционер</dc:title>
  <dc:creator>Григорьев</dc:creator>
  <cp:lastModifiedBy>alfas</cp:lastModifiedBy>
  <cp:revision>2</cp:revision>
  <cp:lastPrinted>2015-10-30T07:47:00Z</cp:lastPrinted>
  <dcterms:created xsi:type="dcterms:W3CDTF">2023-08-11T21:42:00Z</dcterms:created>
  <dcterms:modified xsi:type="dcterms:W3CDTF">2023-08-11T21:42:00Z</dcterms:modified>
</cp:coreProperties>
</file>